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50037044"/>
        <w:docPartObj>
          <w:docPartGallery w:val="Cover Pages"/>
          <w:docPartUnique/>
        </w:docPartObj>
      </w:sdtPr>
      <w:sdtEndPr>
        <w:rPr>
          <w:b/>
          <w:bCs/>
        </w:rPr>
      </w:sdtEndPr>
      <w:sdtContent>
        <w:p w14:paraId="48D19F21" w14:textId="3CED4753" w:rsidR="000E2ACC" w:rsidRDefault="000E2ACC" w:rsidP="000E2ACC">
          <w:pPr>
            <w:jc w:val="center"/>
          </w:pPr>
          <w:r>
            <w:rPr>
              <w:noProof/>
            </w:rPr>
            <w:drawing>
              <wp:inline distT="0" distB="0" distL="0" distR="0" wp14:anchorId="75D611C4" wp14:editId="2E146716">
                <wp:extent cx="3422911" cy="1170434"/>
                <wp:effectExtent l="0" t="0" r="6350" b="0"/>
                <wp:docPr id="764185893"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185893" name="Picture 1" descr="A blue text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22911" cy="1170434"/>
                        </a:xfrm>
                        <a:prstGeom prst="rect">
                          <a:avLst/>
                        </a:prstGeom>
                      </pic:spPr>
                    </pic:pic>
                  </a:graphicData>
                </a:graphic>
              </wp:inline>
            </w:drawing>
          </w:r>
        </w:p>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209"/>
          </w:tblGrid>
          <w:tr w:rsidR="000E2ACC" w14:paraId="24764FEC" w14:textId="77777777">
            <w:sdt>
              <w:sdtPr>
                <w:rPr>
                  <w:color w:val="0F4761" w:themeColor="accent1" w:themeShade="BF"/>
                  <w:sz w:val="24"/>
                  <w:szCs w:val="24"/>
                </w:rPr>
                <w:alias w:val="Company"/>
                <w:id w:val="13406915"/>
                <w:placeholder>
                  <w:docPart w:val="C4D2F87BB51B404F90633665618F8802"/>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2CD28CF5" w14:textId="350BB1B6" w:rsidR="000E2ACC" w:rsidRPr="00BD4191" w:rsidRDefault="000E2ACC">
                    <w:pPr>
                      <w:pStyle w:val="NoSpacing"/>
                      <w:rPr>
                        <w:color w:val="0F4761" w:themeColor="accent1" w:themeShade="BF"/>
                        <w:sz w:val="24"/>
                        <w:szCs w:val="24"/>
                      </w:rPr>
                    </w:pPr>
                    <w:r w:rsidRPr="00BD4191">
                      <w:rPr>
                        <w:color w:val="0F4761" w:themeColor="accent1" w:themeShade="BF"/>
                        <w:sz w:val="24"/>
                        <w:szCs w:val="24"/>
                      </w:rPr>
                      <w:t>Ombudsman for Children’s Office Ireland</w:t>
                    </w:r>
                  </w:p>
                </w:tc>
              </w:sdtContent>
            </w:sdt>
          </w:tr>
          <w:tr w:rsidR="000E2ACC" w14:paraId="0C27D0AD" w14:textId="77777777">
            <w:tc>
              <w:tcPr>
                <w:tcW w:w="7672" w:type="dxa"/>
              </w:tcPr>
              <w:sdt>
                <w:sdtPr>
                  <w:rPr>
                    <w:b/>
                    <w:bCs/>
                    <w:color w:val="0F4761" w:themeColor="accent1" w:themeShade="BF"/>
                    <w:sz w:val="24"/>
                    <w:szCs w:val="24"/>
                  </w:rPr>
                  <w:alias w:val="Title"/>
                  <w:id w:val="13406919"/>
                  <w:placeholder>
                    <w:docPart w:val="A2A16FDED7A948D9B9E73A3A56EAB2A3"/>
                  </w:placeholder>
                  <w:dataBinding w:prefixMappings="xmlns:ns0='http://schemas.openxmlformats.org/package/2006/metadata/core-properties' xmlns:ns1='http://purl.org/dc/elements/1.1/'" w:xpath="/ns0:coreProperties[1]/ns1:title[1]" w:storeItemID="{6C3C8BC8-F283-45AE-878A-BAB7291924A1}"/>
                  <w:text/>
                </w:sdtPr>
                <w:sdtEndPr/>
                <w:sdtContent>
                  <w:p w14:paraId="69E4DE0F" w14:textId="0723B880" w:rsidR="000E2ACC" w:rsidRPr="00BD4191" w:rsidRDefault="00657000">
                    <w:pPr>
                      <w:pStyle w:val="NoSpacing"/>
                      <w:spacing w:line="216" w:lineRule="auto"/>
                      <w:rPr>
                        <w:rFonts w:asciiTheme="majorHAnsi" w:eastAsiaTheme="majorEastAsia" w:hAnsiTheme="majorHAnsi" w:cstheme="majorBidi"/>
                        <w:color w:val="156082" w:themeColor="accent1"/>
                        <w:sz w:val="24"/>
                        <w:szCs w:val="24"/>
                      </w:rPr>
                    </w:pPr>
                    <w:r>
                      <w:rPr>
                        <w:b/>
                        <w:bCs/>
                        <w:color w:val="0F4761" w:themeColor="accent1" w:themeShade="BF"/>
                        <w:sz w:val="24"/>
                        <w:szCs w:val="24"/>
                      </w:rPr>
                      <w:t>Submission to the 53rd session of the Universal Periodic Review Working Group</w:t>
                    </w:r>
                  </w:p>
                </w:sdtContent>
              </w:sdt>
            </w:tc>
          </w:tr>
          <w:tr w:rsidR="000E2ACC" w14:paraId="5349569C" w14:textId="77777777">
            <w:sdt>
              <w:sdtPr>
                <w:rPr>
                  <w:color w:val="0F4761" w:themeColor="accent1" w:themeShade="BF"/>
                  <w:sz w:val="24"/>
                  <w:szCs w:val="24"/>
                </w:rPr>
                <w:alias w:val="Subtitle"/>
                <w:id w:val="13406923"/>
                <w:placeholder>
                  <w:docPart w:val="0153BC4613B54593A2AB57C22FD0A2FC"/>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6E7D2D8C" w14:textId="592ACA77" w:rsidR="000E2ACC" w:rsidRPr="00BD4191" w:rsidRDefault="000E2ACC">
                    <w:pPr>
                      <w:pStyle w:val="NoSpacing"/>
                      <w:rPr>
                        <w:color w:val="0F4761" w:themeColor="accent1" w:themeShade="BF"/>
                        <w:sz w:val="24"/>
                        <w:szCs w:val="24"/>
                      </w:rPr>
                    </w:pPr>
                    <w:r w:rsidRPr="00BD4191">
                      <w:rPr>
                        <w:color w:val="0F4761" w:themeColor="accent1" w:themeShade="BF"/>
                        <w:sz w:val="24"/>
                        <w:szCs w:val="24"/>
                      </w:rPr>
                      <w:t>April 2026</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63"/>
          </w:tblGrid>
          <w:tr w:rsidR="000E2ACC" w14:paraId="0EAD4A83" w14:textId="77777777">
            <w:tc>
              <w:tcPr>
                <w:tcW w:w="7221" w:type="dxa"/>
                <w:tcMar>
                  <w:top w:w="216" w:type="dxa"/>
                  <w:left w:w="115" w:type="dxa"/>
                  <w:bottom w:w="216" w:type="dxa"/>
                  <w:right w:w="115" w:type="dxa"/>
                </w:tcMar>
              </w:tcPr>
              <w:p w14:paraId="10653158" w14:textId="77777777" w:rsidR="000E2ACC" w:rsidRPr="001B03EA" w:rsidRDefault="000E2ACC">
                <w:pPr>
                  <w:pStyle w:val="NoSpacing"/>
                  <w:rPr>
                    <w:b/>
                    <w:bCs/>
                    <w:color w:val="0F4761" w:themeColor="accent1" w:themeShade="BF"/>
                    <w:sz w:val="24"/>
                    <w:szCs w:val="24"/>
                  </w:rPr>
                </w:pPr>
                <w:r w:rsidRPr="001B03EA">
                  <w:rPr>
                    <w:b/>
                    <w:bCs/>
                    <w:color w:val="0F4761" w:themeColor="accent1" w:themeShade="BF"/>
                    <w:sz w:val="24"/>
                    <w:szCs w:val="24"/>
                  </w:rPr>
                  <w:t xml:space="preserve">Ombudsman for Children’s Office (OCO) </w:t>
                </w:r>
              </w:p>
              <w:p w14:paraId="455482A1" w14:textId="77777777" w:rsidR="000E2ACC" w:rsidRPr="001B03EA" w:rsidRDefault="000E2ACC">
                <w:pPr>
                  <w:pStyle w:val="NoSpacing"/>
                  <w:rPr>
                    <w:color w:val="0F4761" w:themeColor="accent1" w:themeShade="BF"/>
                    <w:sz w:val="24"/>
                    <w:szCs w:val="24"/>
                  </w:rPr>
                </w:pPr>
                <w:r w:rsidRPr="001B03EA">
                  <w:rPr>
                    <w:color w:val="0F4761" w:themeColor="accent1" w:themeShade="BF"/>
                    <w:sz w:val="24"/>
                    <w:szCs w:val="24"/>
                  </w:rPr>
                  <w:t xml:space="preserve">Millennium House, 52-56 Great Strand Street, </w:t>
                </w:r>
              </w:p>
              <w:p w14:paraId="4557536E" w14:textId="77777777" w:rsidR="000E2ACC" w:rsidRPr="001B03EA" w:rsidRDefault="000E2ACC">
                <w:pPr>
                  <w:pStyle w:val="NoSpacing"/>
                  <w:rPr>
                    <w:color w:val="0F4761" w:themeColor="accent1" w:themeShade="BF"/>
                    <w:sz w:val="24"/>
                    <w:szCs w:val="24"/>
                  </w:rPr>
                </w:pPr>
                <w:r w:rsidRPr="001B03EA">
                  <w:rPr>
                    <w:color w:val="0F4761" w:themeColor="accent1" w:themeShade="BF"/>
                    <w:sz w:val="24"/>
                    <w:szCs w:val="24"/>
                  </w:rPr>
                  <w:t xml:space="preserve">Dublin 1, Ireland </w:t>
                </w:r>
              </w:p>
              <w:p w14:paraId="264E55E3" w14:textId="2B7F4830" w:rsidR="000E2ACC" w:rsidRPr="00BD4191" w:rsidRDefault="000E2ACC">
                <w:pPr>
                  <w:pStyle w:val="NoSpacing"/>
                  <w:rPr>
                    <w:color w:val="156082" w:themeColor="accent1"/>
                    <w:sz w:val="24"/>
                    <w:szCs w:val="24"/>
                  </w:rPr>
                </w:pPr>
                <w:r w:rsidRPr="001B03EA">
                  <w:rPr>
                    <w:b/>
                    <w:bCs/>
                    <w:color w:val="0F4761" w:themeColor="accent1" w:themeShade="BF"/>
                    <w:sz w:val="24"/>
                    <w:szCs w:val="24"/>
                  </w:rPr>
                  <w:t>Telephone:</w:t>
                </w:r>
                <w:r w:rsidRPr="00BD4191">
                  <w:rPr>
                    <w:color w:val="156082" w:themeColor="accent1"/>
                    <w:sz w:val="24"/>
                    <w:szCs w:val="24"/>
                  </w:rPr>
                  <w:t xml:space="preserve"> </w:t>
                </w:r>
                <w:r w:rsidRPr="001B03EA">
                  <w:rPr>
                    <w:color w:val="0F4761" w:themeColor="accent1" w:themeShade="BF"/>
                    <w:sz w:val="24"/>
                    <w:szCs w:val="24"/>
                  </w:rPr>
                  <w:t>+353 (0) 1 865 6800</w:t>
                </w:r>
                <w:r w:rsidRPr="00BD4191">
                  <w:rPr>
                    <w:color w:val="156082" w:themeColor="accent1"/>
                    <w:sz w:val="24"/>
                    <w:szCs w:val="24"/>
                  </w:rPr>
                  <w:t xml:space="preserve"> </w:t>
                </w:r>
              </w:p>
              <w:p w14:paraId="42077403" w14:textId="59272759" w:rsidR="000E2ACC" w:rsidRPr="00BD4191" w:rsidRDefault="000E2ACC">
                <w:pPr>
                  <w:pStyle w:val="NoSpacing"/>
                  <w:rPr>
                    <w:color w:val="156082" w:themeColor="accent1"/>
                    <w:sz w:val="24"/>
                    <w:szCs w:val="24"/>
                  </w:rPr>
                </w:pPr>
                <w:r w:rsidRPr="001B03EA">
                  <w:rPr>
                    <w:b/>
                    <w:bCs/>
                    <w:color w:val="0F4761" w:themeColor="accent1" w:themeShade="BF"/>
                    <w:sz w:val="24"/>
                    <w:szCs w:val="24"/>
                  </w:rPr>
                  <w:t>Email:</w:t>
                </w:r>
                <w:r w:rsidRPr="00BD4191">
                  <w:rPr>
                    <w:color w:val="156082" w:themeColor="accent1"/>
                    <w:sz w:val="24"/>
                    <w:szCs w:val="24"/>
                  </w:rPr>
                  <w:t xml:space="preserve"> </w:t>
                </w:r>
                <w:r w:rsidRPr="001B03EA">
                  <w:rPr>
                    <w:color w:val="0F4761" w:themeColor="accent1" w:themeShade="BF"/>
                    <w:sz w:val="24"/>
                    <w:szCs w:val="24"/>
                  </w:rPr>
                  <w:t>oco@oco.ie</w:t>
                </w:r>
                <w:r w:rsidRPr="00BD4191">
                  <w:rPr>
                    <w:color w:val="156082" w:themeColor="accent1"/>
                    <w:sz w:val="24"/>
                    <w:szCs w:val="24"/>
                  </w:rPr>
                  <w:t xml:space="preserve"> </w:t>
                </w:r>
              </w:p>
              <w:p w14:paraId="0AC44D98" w14:textId="6C4844AB" w:rsidR="000E2ACC" w:rsidRPr="001B03EA" w:rsidRDefault="000E2ACC">
                <w:pPr>
                  <w:pStyle w:val="NoSpacing"/>
                  <w:rPr>
                    <w:color w:val="0F4761" w:themeColor="accent1" w:themeShade="BF"/>
                    <w:sz w:val="24"/>
                    <w:szCs w:val="24"/>
                  </w:rPr>
                </w:pPr>
                <w:r w:rsidRPr="001B03EA">
                  <w:rPr>
                    <w:b/>
                    <w:bCs/>
                    <w:color w:val="0F4761" w:themeColor="accent1" w:themeShade="BF"/>
                    <w:sz w:val="24"/>
                    <w:szCs w:val="24"/>
                  </w:rPr>
                  <w:t>Website:</w:t>
                </w:r>
                <w:r w:rsidRPr="00BD4191">
                  <w:rPr>
                    <w:color w:val="156082" w:themeColor="accent1"/>
                    <w:sz w:val="24"/>
                    <w:szCs w:val="24"/>
                  </w:rPr>
                  <w:t xml:space="preserve"> </w:t>
                </w:r>
                <w:r w:rsidRPr="001B03EA">
                  <w:rPr>
                    <w:color w:val="0F4761" w:themeColor="accent1" w:themeShade="BF"/>
                    <w:sz w:val="24"/>
                    <w:szCs w:val="24"/>
                  </w:rPr>
                  <w:t>www.oco.ie</w:t>
                </w:r>
              </w:p>
              <w:p w14:paraId="27E170B3" w14:textId="77777777" w:rsidR="000E2ACC" w:rsidRDefault="000E2ACC">
                <w:pPr>
                  <w:pStyle w:val="NoSpacing"/>
                  <w:rPr>
                    <w:color w:val="156082" w:themeColor="accent1"/>
                  </w:rPr>
                </w:pPr>
              </w:p>
            </w:tc>
          </w:tr>
        </w:tbl>
        <w:p w14:paraId="23A81EEE" w14:textId="77777777" w:rsidR="000E2ACC" w:rsidRDefault="000E2ACC">
          <w:pPr>
            <w:rPr>
              <w:b/>
              <w:bCs/>
            </w:rPr>
          </w:pPr>
          <w:r>
            <w:rPr>
              <w:b/>
              <w:bCs/>
            </w:rPr>
            <w:br w:type="page"/>
          </w:r>
        </w:p>
        <w:p w14:paraId="196EC03D" w14:textId="34BBCCAF" w:rsidR="000E2ACC" w:rsidRDefault="00440AFC">
          <w:pPr>
            <w:rPr>
              <w:b/>
              <w:bCs/>
            </w:rPr>
          </w:pPr>
        </w:p>
      </w:sdtContent>
    </w:sdt>
    <w:p w14:paraId="56F10813" w14:textId="6A9962C3" w:rsidR="000A5B51" w:rsidRDefault="000A5B51" w:rsidP="008B4657">
      <w:pPr>
        <w:jc w:val="center"/>
        <w:rPr>
          <w:b/>
          <w:bCs/>
        </w:rPr>
      </w:pPr>
      <w:r>
        <w:rPr>
          <w:b/>
          <w:bCs/>
        </w:rPr>
        <w:t>Ombudsman for Children’s Office</w:t>
      </w:r>
    </w:p>
    <w:p w14:paraId="1FDAA927" w14:textId="3B637785" w:rsidR="006821EF" w:rsidRDefault="00D10937" w:rsidP="008B4657">
      <w:pPr>
        <w:jc w:val="center"/>
        <w:rPr>
          <w:b/>
          <w:bCs/>
        </w:rPr>
      </w:pPr>
      <w:r>
        <w:rPr>
          <w:b/>
          <w:bCs/>
        </w:rPr>
        <w:t>Submission to the 53</w:t>
      </w:r>
      <w:r w:rsidRPr="00D10937">
        <w:rPr>
          <w:b/>
          <w:bCs/>
          <w:vertAlign w:val="superscript"/>
        </w:rPr>
        <w:t>rd</w:t>
      </w:r>
      <w:r>
        <w:rPr>
          <w:b/>
          <w:bCs/>
        </w:rPr>
        <w:t xml:space="preserve"> session of the Universal Periodic Review Working Group</w:t>
      </w:r>
      <w:r w:rsidR="000A5B51">
        <w:rPr>
          <w:b/>
          <w:bCs/>
        </w:rPr>
        <w:t xml:space="preserve"> </w:t>
      </w:r>
    </w:p>
    <w:p w14:paraId="5EFD98F6" w14:textId="4B2B8081" w:rsidR="00D10937" w:rsidRPr="008B4657" w:rsidRDefault="000A5B51" w:rsidP="008B4657">
      <w:pPr>
        <w:jc w:val="center"/>
        <w:rPr>
          <w:b/>
          <w:bCs/>
        </w:rPr>
      </w:pPr>
      <w:r>
        <w:rPr>
          <w:b/>
          <w:bCs/>
        </w:rPr>
        <w:t>Fourth Cycle UPR of Ireland</w:t>
      </w:r>
      <w:r w:rsidR="003F3762">
        <w:rPr>
          <w:b/>
          <w:bCs/>
        </w:rPr>
        <w:t xml:space="preserve"> – </w:t>
      </w:r>
      <w:r w:rsidR="00D10937">
        <w:rPr>
          <w:b/>
          <w:bCs/>
        </w:rPr>
        <w:t>April 2026</w:t>
      </w:r>
    </w:p>
    <w:p w14:paraId="3FB1BF42" w14:textId="4E5C24C2" w:rsidR="00AF23E6" w:rsidRDefault="00E71826" w:rsidP="00E856A3">
      <w:pPr>
        <w:pStyle w:val="ListParagraph"/>
        <w:numPr>
          <w:ilvl w:val="0"/>
          <w:numId w:val="24"/>
        </w:numPr>
        <w:jc w:val="both"/>
      </w:pPr>
      <w:r w:rsidRPr="00E71826">
        <w:t>The Ombudsman for Children’s Office (OCO) is an independent human rights institution which was established in 2004 under primary legislation to promote the rights and welfare of children in Ireland.</w:t>
      </w:r>
      <w:r w:rsidR="00AF23E6">
        <w:rPr>
          <w:rStyle w:val="EndnoteReference"/>
        </w:rPr>
        <w:endnoteReference w:id="1"/>
      </w:r>
      <w:r w:rsidR="00AF23E6" w:rsidRPr="00E71826">
        <w:t xml:space="preserve"> Since the OCO was established, we have dealt with </w:t>
      </w:r>
      <w:r w:rsidR="00AF23E6">
        <w:t xml:space="preserve">thousands of </w:t>
      </w:r>
      <w:r w:rsidR="00AF23E6" w:rsidRPr="00E71826">
        <w:t xml:space="preserve">complaints regarding the administrative actions of public bodies, schools and hospitals and </w:t>
      </w:r>
      <w:r w:rsidR="00AF23E6">
        <w:t>regularly provide analysis</w:t>
      </w:r>
      <w:r w:rsidR="00AF23E6" w:rsidRPr="00E71826">
        <w:t xml:space="preserve"> o</w:t>
      </w:r>
      <w:r w:rsidR="00AF23E6">
        <w:t>f</w:t>
      </w:r>
      <w:r w:rsidR="00AF23E6" w:rsidRPr="00E71826">
        <w:t xml:space="preserve"> legislative </w:t>
      </w:r>
      <w:r w:rsidR="00AF23E6">
        <w:t xml:space="preserve">and policy </w:t>
      </w:r>
      <w:r w:rsidR="00AF23E6" w:rsidRPr="00E71826">
        <w:t xml:space="preserve">proposals concerning children’s rights. In discharging our statutory duties, we work to ensure that Ireland complies with its human rights obligations in relation to children. </w:t>
      </w:r>
    </w:p>
    <w:p w14:paraId="6AE2031C" w14:textId="77777777" w:rsidR="00AF23E6" w:rsidRDefault="00AF23E6" w:rsidP="00E856A3">
      <w:pPr>
        <w:pStyle w:val="ListParagraph"/>
        <w:jc w:val="both"/>
      </w:pPr>
    </w:p>
    <w:p w14:paraId="0332D47D" w14:textId="40705291" w:rsidR="00AF23E6" w:rsidRPr="001B03EA" w:rsidRDefault="00AF23E6" w:rsidP="00E856A3">
      <w:pPr>
        <w:jc w:val="both"/>
      </w:pPr>
      <w:r w:rsidRPr="00B02B7A">
        <w:rPr>
          <w:b/>
          <w:bCs/>
        </w:rPr>
        <w:t>International obligations</w:t>
      </w:r>
    </w:p>
    <w:p w14:paraId="1ACED916" w14:textId="647C98E1" w:rsidR="00AF23E6" w:rsidRDefault="00AF23E6" w:rsidP="00E856A3">
      <w:pPr>
        <w:pStyle w:val="ListParagraph"/>
        <w:numPr>
          <w:ilvl w:val="0"/>
          <w:numId w:val="24"/>
        </w:numPr>
        <w:jc w:val="both"/>
      </w:pPr>
      <w:r>
        <w:t>The OCO welcomes Ireland’s accession to the Optional Protocol to the UN Convention on the Rights of Persons with Disabilities (UNCRPD).</w:t>
      </w:r>
      <w:r>
        <w:rPr>
          <w:rStyle w:val="EndnoteReference"/>
        </w:rPr>
        <w:endnoteReference w:id="2"/>
      </w:r>
      <w:r>
        <w:t xml:space="preserve"> However, we remain</w:t>
      </w:r>
      <w:r w:rsidRPr="001D2F5B">
        <w:t xml:space="preserve"> concerned about the delay in ratifying other human rights treaties</w:t>
      </w:r>
      <w:r>
        <w:t xml:space="preserve">. </w:t>
      </w:r>
    </w:p>
    <w:p w14:paraId="5F2BA370" w14:textId="5F9562FE" w:rsidR="00AF23E6" w:rsidRDefault="00AF23E6" w:rsidP="00E856A3">
      <w:pPr>
        <w:pStyle w:val="ListParagraph"/>
        <w:numPr>
          <w:ilvl w:val="0"/>
          <w:numId w:val="24"/>
        </w:numPr>
        <w:jc w:val="both"/>
      </w:pPr>
      <w:r>
        <w:t xml:space="preserve">Signed in 2000, Ireland has not ratified the </w:t>
      </w:r>
      <w:r w:rsidRPr="00544407">
        <w:t>Optional Protocol to the UN Convention on the Rights of the Child (UNCRC) on the sale of children, child prostitution and child pornography</w:t>
      </w:r>
      <w:r>
        <w:t>, d</w:t>
      </w:r>
      <w:r w:rsidRPr="006C69CB">
        <w:t>espite repeated assurances</w:t>
      </w:r>
      <w:r>
        <w:t xml:space="preserve"> of its commitment. Following multiple recommendations during its previous UPR </w:t>
      </w:r>
      <w:r w:rsidRPr="001B03EA">
        <w:rPr>
          <w:b/>
          <w:bCs/>
        </w:rPr>
        <w:t>(Recommendations 157.7-157.9)</w:t>
      </w:r>
      <w:r>
        <w:t>, Ireland was expected</w:t>
      </w:r>
      <w:r w:rsidRPr="006C69CB">
        <w:t xml:space="preserve"> to ratify </w:t>
      </w:r>
      <w:r>
        <w:t xml:space="preserve">the treaty </w:t>
      </w:r>
      <w:r w:rsidRPr="006C69CB">
        <w:t>following enactment of</w:t>
      </w:r>
      <w:r>
        <w:t xml:space="preserve"> the</w:t>
      </w:r>
      <w:r w:rsidRPr="006C69CB">
        <w:t xml:space="preserve"> Criminal Law (Sexual Offences and Human Trafficking) Act 2024</w:t>
      </w:r>
      <w:r>
        <w:rPr>
          <w:rStyle w:val="EndnoteReference"/>
        </w:rPr>
        <w:endnoteReference w:id="3"/>
      </w:r>
      <w:r>
        <w:t xml:space="preserve"> in July 2024.</w:t>
      </w:r>
      <w:r>
        <w:rPr>
          <w:rStyle w:val="EndnoteReference"/>
        </w:rPr>
        <w:endnoteReference w:id="4"/>
      </w:r>
      <w:r>
        <w:t xml:space="preserve"> In March 2026, the government confirmed that all barriers to ratification have been addressed.</w:t>
      </w:r>
      <w:r>
        <w:rPr>
          <w:rStyle w:val="EndnoteReference"/>
        </w:rPr>
        <w:endnoteReference w:id="5"/>
      </w:r>
    </w:p>
    <w:p w14:paraId="2EA5B57D" w14:textId="6F42999A" w:rsidR="00AF23E6" w:rsidRPr="001B03EA" w:rsidRDefault="00AF23E6" w:rsidP="00E856A3">
      <w:pPr>
        <w:pStyle w:val="ListParagraph"/>
        <w:numPr>
          <w:ilvl w:val="0"/>
          <w:numId w:val="24"/>
        </w:numPr>
        <w:jc w:val="both"/>
        <w:rPr>
          <w:lang w:val="en-US"/>
        </w:rPr>
      </w:pPr>
      <w:r w:rsidRPr="001B03EA">
        <w:rPr>
          <w:lang w:val="en-US"/>
        </w:rPr>
        <w:t xml:space="preserve">Ireland has not ratified the Optional Protocol to the Convention Against Torture (OPCAT), signed in 2007. The European Committee for the Prevention of Torture recommended </w:t>
      </w:r>
      <w:r>
        <w:t>that government “ensure rapid progress” of the legislation and appropriate</w:t>
      </w:r>
      <w:r w:rsidR="00657000">
        <w:t>ly</w:t>
      </w:r>
      <w:r>
        <w:t xml:space="preserve"> resourc</w:t>
      </w:r>
      <w:r w:rsidR="00657000">
        <w:t>e</w:t>
      </w:r>
      <w:r>
        <w:t xml:space="preserve"> the National Preventative Mechanism</w:t>
      </w:r>
      <w:r w:rsidRPr="00A31B7E">
        <w:t>.</w:t>
      </w:r>
      <w:r>
        <w:rPr>
          <w:rStyle w:val="EndnoteReference"/>
        </w:rPr>
        <w:endnoteReference w:id="6"/>
      </w:r>
      <w:r w:rsidRPr="00A31B7E">
        <w:t xml:space="preserve"> </w:t>
      </w:r>
      <w:r w:rsidRPr="001B03EA">
        <w:rPr>
          <w:lang w:val="en-US"/>
        </w:rPr>
        <w:t>The legislation was listed for priority drafting in the Spring 2026 Legislative Programme.</w:t>
      </w:r>
      <w:r>
        <w:rPr>
          <w:rStyle w:val="EndnoteReference"/>
          <w:lang w:val="en-US"/>
        </w:rPr>
        <w:endnoteReference w:id="7"/>
      </w:r>
      <w:r w:rsidRPr="001B03EA">
        <w:rPr>
          <w:lang w:val="en-US"/>
        </w:rPr>
        <w:t xml:space="preserve"> </w:t>
      </w:r>
    </w:p>
    <w:p w14:paraId="5BDE8FDB" w14:textId="3BF8708C" w:rsidR="00AF23E6" w:rsidRPr="001B03EA" w:rsidRDefault="00657000" w:rsidP="00E856A3">
      <w:pPr>
        <w:ind w:left="360"/>
        <w:jc w:val="both"/>
        <w:rPr>
          <w:b/>
          <w:bCs/>
        </w:rPr>
      </w:pPr>
      <w:r>
        <w:rPr>
          <w:b/>
          <w:bCs/>
          <w:lang w:val="en-US"/>
        </w:rPr>
        <w:t>The</w:t>
      </w:r>
      <w:r w:rsidR="00AF23E6" w:rsidRPr="001B03EA">
        <w:rPr>
          <w:b/>
          <w:bCs/>
          <w:lang w:val="en-US"/>
        </w:rPr>
        <w:t xml:space="preserve"> State</w:t>
      </w:r>
      <w:r>
        <w:rPr>
          <w:b/>
          <w:bCs/>
          <w:lang w:val="en-US"/>
        </w:rPr>
        <w:t xml:space="preserve"> should: </w:t>
      </w:r>
    </w:p>
    <w:p w14:paraId="6232895D" w14:textId="440BAA1C" w:rsidR="00AF23E6" w:rsidRPr="00AB4928" w:rsidRDefault="00AF23E6" w:rsidP="00E856A3">
      <w:pPr>
        <w:pStyle w:val="ListParagraph"/>
        <w:numPr>
          <w:ilvl w:val="0"/>
          <w:numId w:val="24"/>
        </w:numPr>
        <w:jc w:val="both"/>
      </w:pPr>
      <w:r>
        <w:rPr>
          <w:lang w:val="en-US"/>
        </w:rPr>
        <w:t>R</w:t>
      </w:r>
      <w:r w:rsidRPr="00752B5F">
        <w:rPr>
          <w:lang w:val="en-US"/>
        </w:rPr>
        <w:t xml:space="preserve">atify the Optional Protocol to the UNCRC on the sale of children, child prostitution and child pornography without further delay. </w:t>
      </w:r>
    </w:p>
    <w:p w14:paraId="26C98B4B" w14:textId="60BEFB05" w:rsidR="00AF23E6" w:rsidRPr="004366A6" w:rsidRDefault="00AF23E6" w:rsidP="00E856A3">
      <w:pPr>
        <w:pStyle w:val="ListParagraph"/>
        <w:numPr>
          <w:ilvl w:val="0"/>
          <w:numId w:val="24"/>
        </w:numPr>
        <w:jc w:val="both"/>
      </w:pPr>
      <w:r>
        <w:rPr>
          <w:lang w:val="en-US"/>
        </w:rPr>
        <w:t>Prioritise the passage of the relevant legislation to enable OPCAT ratification without further delay.</w:t>
      </w:r>
    </w:p>
    <w:p w14:paraId="2B89D7BD" w14:textId="77777777" w:rsidR="004D28C1" w:rsidRDefault="004D28C1" w:rsidP="00E856A3">
      <w:pPr>
        <w:ind w:left="360"/>
        <w:jc w:val="both"/>
        <w:rPr>
          <w:b/>
          <w:bCs/>
        </w:rPr>
      </w:pPr>
    </w:p>
    <w:p w14:paraId="38620612" w14:textId="3AD8D5AB" w:rsidR="00AF23E6" w:rsidRDefault="00AF23E6" w:rsidP="00E856A3">
      <w:pPr>
        <w:ind w:left="360"/>
        <w:jc w:val="both"/>
      </w:pPr>
      <w:r w:rsidRPr="001B03EA">
        <w:rPr>
          <w:b/>
          <w:bCs/>
        </w:rPr>
        <w:lastRenderedPageBreak/>
        <w:t>Constitutional and legislative framework</w:t>
      </w:r>
    </w:p>
    <w:p w14:paraId="4530EEA3" w14:textId="05D36941" w:rsidR="00AF23E6" w:rsidRDefault="00AF23E6" w:rsidP="00E856A3">
      <w:pPr>
        <w:pStyle w:val="ListParagraph"/>
        <w:numPr>
          <w:ilvl w:val="0"/>
          <w:numId w:val="24"/>
        </w:numPr>
        <w:jc w:val="both"/>
      </w:pPr>
      <w:r>
        <w:t>The OCO welcomes Young Ireland, the national policy framework for children and young people 2023-28.</w:t>
      </w:r>
      <w:r>
        <w:rPr>
          <w:rStyle w:val="EndnoteReference"/>
        </w:rPr>
        <w:endnoteReference w:id="8"/>
      </w:r>
      <w:r>
        <w:t xml:space="preserve"> It aims to ensure that UNCRC rights and obligations are central to </w:t>
      </w:r>
      <w:r w:rsidR="00B10471">
        <w:t>law and policy</w:t>
      </w:r>
      <w:r>
        <w:t xml:space="preserve"> development. A review of Ireland’s legislative compliance with the UNCRC was completed in 2025 but has not been published. We welcome the development of a Child Rights and Youth Impact Assessment toolkit by the Department of Children, Disability and Equality.</w:t>
      </w:r>
      <w:r>
        <w:rPr>
          <w:rStyle w:val="EndnoteReference"/>
        </w:rPr>
        <w:endnoteReference w:id="9"/>
      </w:r>
      <w:r>
        <w:t xml:space="preserve"> Further detail is needed on plans to </w:t>
      </w:r>
      <w:r w:rsidR="00B10471">
        <w:t>roll out</w:t>
      </w:r>
      <w:r>
        <w:t xml:space="preserve"> the toolkit across Government and ensure uptake. </w:t>
      </w:r>
    </w:p>
    <w:p w14:paraId="035BE9BF" w14:textId="45B47015" w:rsidR="00AF23E6" w:rsidRDefault="00AF23E6" w:rsidP="00E856A3">
      <w:pPr>
        <w:pStyle w:val="ListParagraph"/>
        <w:numPr>
          <w:ilvl w:val="0"/>
          <w:numId w:val="24"/>
        </w:numPr>
        <w:jc w:val="both"/>
      </w:pPr>
      <w:r>
        <w:t xml:space="preserve">However, </w:t>
      </w:r>
      <w:r w:rsidRPr="001061C1">
        <w:t xml:space="preserve">Ireland’s legal framework concerning </w:t>
      </w:r>
      <w:r>
        <w:t>children’s rights</w:t>
      </w:r>
      <w:r w:rsidRPr="001061C1">
        <w:t xml:space="preserve"> remains deficient, including in housing, mental health, and disability. </w:t>
      </w:r>
      <w:r>
        <w:t xml:space="preserve">The State should give effect to all </w:t>
      </w:r>
      <w:r w:rsidR="00B10471">
        <w:t>UNCRC</w:t>
      </w:r>
      <w:r>
        <w:t xml:space="preserve"> rights and obligations by fully and directly incorporating the Convention, as recommended by the CRC Committee and during the previous UPR </w:t>
      </w:r>
      <w:r w:rsidRPr="001B03EA">
        <w:rPr>
          <w:b/>
          <w:bCs/>
        </w:rPr>
        <w:t>(Recommendation 157.214)</w:t>
      </w:r>
      <w:r>
        <w:t xml:space="preserve">. </w:t>
      </w:r>
    </w:p>
    <w:p w14:paraId="4E5C9612" w14:textId="77777777" w:rsidR="00657000" w:rsidRPr="00657000" w:rsidRDefault="00657000" w:rsidP="00E856A3">
      <w:pPr>
        <w:ind w:left="360"/>
        <w:jc w:val="both"/>
        <w:rPr>
          <w:b/>
          <w:bCs/>
        </w:rPr>
      </w:pPr>
      <w:r w:rsidRPr="00657000">
        <w:rPr>
          <w:b/>
          <w:bCs/>
          <w:lang w:val="en-US"/>
        </w:rPr>
        <w:t xml:space="preserve">The State should: </w:t>
      </w:r>
    </w:p>
    <w:p w14:paraId="3AD62A7B" w14:textId="13580423" w:rsidR="00AF23E6" w:rsidRPr="00323AEA" w:rsidRDefault="00AF23E6" w:rsidP="00E856A3">
      <w:pPr>
        <w:pStyle w:val="ListParagraph"/>
        <w:numPr>
          <w:ilvl w:val="0"/>
          <w:numId w:val="24"/>
        </w:numPr>
        <w:jc w:val="both"/>
      </w:pPr>
      <w:r>
        <w:t xml:space="preserve">Publish the review of legislative compliance with the UNCRC and take steps to address any inconsistencies in law. </w:t>
      </w:r>
    </w:p>
    <w:p w14:paraId="54A0C22B" w14:textId="05224B43" w:rsidR="00AF23E6" w:rsidRDefault="00AF23E6" w:rsidP="00E856A3">
      <w:pPr>
        <w:pStyle w:val="ListParagraph"/>
        <w:numPr>
          <w:ilvl w:val="0"/>
          <w:numId w:val="24"/>
        </w:numPr>
        <w:jc w:val="both"/>
      </w:pPr>
      <w:r>
        <w:t>Fully incorporate the Convention into national legislation and ensure the rollout of systematic child-rights impact assessment procedures for national and subnational legislation and policies relevant to children.</w:t>
      </w:r>
    </w:p>
    <w:p w14:paraId="32FAF6A3" w14:textId="00F0F728" w:rsidR="00AF23E6" w:rsidRDefault="00AF23E6" w:rsidP="00E856A3">
      <w:pPr>
        <w:ind w:left="360"/>
        <w:jc w:val="both"/>
      </w:pPr>
      <w:bookmarkStart w:id="0" w:name="_Hlk225504957"/>
      <w:r w:rsidRPr="001B03EA">
        <w:rPr>
          <w:b/>
          <w:bCs/>
        </w:rPr>
        <w:t>Children with disabilities</w:t>
      </w:r>
      <w:r>
        <w:t xml:space="preserve"> </w:t>
      </w:r>
    </w:p>
    <w:p w14:paraId="099DFABC" w14:textId="20E95946" w:rsidR="00AF23E6" w:rsidRDefault="00AF23E6" w:rsidP="00E856A3">
      <w:pPr>
        <w:pStyle w:val="ListParagraph"/>
        <w:numPr>
          <w:ilvl w:val="0"/>
          <w:numId w:val="24"/>
        </w:numPr>
        <w:jc w:val="both"/>
      </w:pPr>
      <w:r>
        <w:t>We welcome the prioritisation of disability, including the National Human Rights Strategy for Disabled People 2025-30</w:t>
      </w:r>
      <w:r>
        <w:rPr>
          <w:rStyle w:val="EndnoteReference"/>
        </w:rPr>
        <w:endnoteReference w:id="10"/>
      </w:r>
      <w:r>
        <w:t>, the establishment of a Disability Unit in the Department of the Taoiseach</w:t>
      </w:r>
      <w:r>
        <w:rPr>
          <w:rStyle w:val="EndnoteReference"/>
        </w:rPr>
        <w:endnoteReference w:id="11"/>
      </w:r>
      <w:r>
        <w:t>, increases in disability-specific funding</w:t>
      </w:r>
      <w:r>
        <w:rPr>
          <w:rStyle w:val="EndnoteReference"/>
        </w:rPr>
        <w:endnoteReference w:id="12"/>
      </w:r>
      <w:r>
        <w:t xml:space="preserve"> and the designation of an </w:t>
      </w:r>
      <w:r w:rsidRPr="00EF2CB4">
        <w:t>Independent Monitoring Mechanism</w:t>
      </w:r>
      <w:r>
        <w:t xml:space="preserve"> for the UNCRPD</w:t>
      </w:r>
      <w:r>
        <w:rPr>
          <w:rStyle w:val="EndnoteReference"/>
        </w:rPr>
        <w:endnoteReference w:id="13"/>
      </w:r>
      <w:r>
        <w:t xml:space="preserve">. However, we remain seriously concerned </w:t>
      </w:r>
      <w:r w:rsidRPr="008678F5">
        <w:t>about</w:t>
      </w:r>
      <w:r>
        <w:t xml:space="preserve"> issues highlighted during Ireland’s last UPR </w:t>
      </w:r>
      <w:r w:rsidRPr="001B03EA">
        <w:rPr>
          <w:b/>
          <w:bCs/>
        </w:rPr>
        <w:t>(Recommendation 157.22)</w:t>
      </w:r>
      <w:r>
        <w:t>. C</w:t>
      </w:r>
      <w:r w:rsidRPr="008678F5">
        <w:t>hildren with disabilities</w:t>
      </w:r>
      <w:r>
        <w:t xml:space="preserve"> experience multiple barriers</w:t>
      </w:r>
      <w:r w:rsidRPr="008678F5">
        <w:t xml:space="preserve">, including significant </w:t>
      </w:r>
      <w:r>
        <w:t xml:space="preserve">difficulties in accessing </w:t>
      </w:r>
      <w:r w:rsidRPr="002C372C">
        <w:t>an assessment of their needs</w:t>
      </w:r>
      <w:r>
        <w:rPr>
          <w:rStyle w:val="EndnoteReference"/>
        </w:rPr>
        <w:endnoteReference w:id="14"/>
      </w:r>
      <w:r>
        <w:t xml:space="preserve">, </w:t>
      </w:r>
      <w:r w:rsidRPr="002C372C">
        <w:t>health services</w:t>
      </w:r>
      <w:r>
        <w:rPr>
          <w:rStyle w:val="EndnoteReference"/>
        </w:rPr>
        <w:endnoteReference w:id="15"/>
      </w:r>
      <w:r>
        <w:t xml:space="preserve">, </w:t>
      </w:r>
      <w:r w:rsidRPr="002C372C">
        <w:t>school placements</w:t>
      </w:r>
      <w:r>
        <w:rPr>
          <w:rStyle w:val="EndnoteReference"/>
        </w:rPr>
        <w:endnoteReference w:id="16"/>
      </w:r>
      <w:r>
        <w:t xml:space="preserve"> and educational supports. We are </w:t>
      </w:r>
      <w:r w:rsidRPr="002C372C">
        <w:t>further concerned</w:t>
      </w:r>
      <w:r>
        <w:t xml:space="preserve"> that partial reforms to reduce burdens on resources could erode children’s statutory rights.</w:t>
      </w:r>
      <w:r>
        <w:rPr>
          <w:rStyle w:val="EndnoteReference"/>
        </w:rPr>
        <w:endnoteReference w:id="17"/>
      </w:r>
      <w:r>
        <w:t xml:space="preserve"> </w:t>
      </w:r>
    </w:p>
    <w:p w14:paraId="54AE8D9D" w14:textId="77777777" w:rsidR="00657000" w:rsidRPr="00657000" w:rsidRDefault="00657000" w:rsidP="00E856A3">
      <w:pPr>
        <w:ind w:left="360"/>
        <w:jc w:val="both"/>
        <w:rPr>
          <w:b/>
          <w:bCs/>
        </w:rPr>
      </w:pPr>
      <w:r w:rsidRPr="00657000">
        <w:rPr>
          <w:b/>
          <w:bCs/>
          <w:lang w:val="en-US"/>
        </w:rPr>
        <w:t xml:space="preserve">The State should: </w:t>
      </w:r>
    </w:p>
    <w:p w14:paraId="0CA8A710" w14:textId="1DD84B0F" w:rsidR="00AF23E6" w:rsidRDefault="00AF23E6" w:rsidP="00E856A3">
      <w:pPr>
        <w:pStyle w:val="ListParagraph"/>
        <w:numPr>
          <w:ilvl w:val="0"/>
          <w:numId w:val="24"/>
        </w:numPr>
        <w:jc w:val="both"/>
      </w:pPr>
      <w:r>
        <w:t xml:space="preserve">Establish a national, independent advocacy service to support children with disabilities and their families in navigating complex health, disability and education systems. </w:t>
      </w:r>
    </w:p>
    <w:p w14:paraId="3D1DBD18" w14:textId="0D63ED09" w:rsidR="00AF23E6" w:rsidRDefault="00AF23E6" w:rsidP="00E856A3">
      <w:pPr>
        <w:pStyle w:val="ListParagraph"/>
        <w:numPr>
          <w:ilvl w:val="0"/>
          <w:numId w:val="24"/>
        </w:numPr>
        <w:jc w:val="both"/>
      </w:pPr>
      <w:r>
        <w:t xml:space="preserve">Bring relevant legislation in line with a human rights-based approach to disability, particularly regarding the definition of disability. </w:t>
      </w:r>
    </w:p>
    <w:p w14:paraId="66F979E0" w14:textId="1777EC6D" w:rsidR="00AF23E6" w:rsidRDefault="00AF23E6" w:rsidP="00E856A3">
      <w:pPr>
        <w:pStyle w:val="ListParagraph"/>
        <w:numPr>
          <w:ilvl w:val="0"/>
          <w:numId w:val="24"/>
        </w:numPr>
        <w:jc w:val="both"/>
      </w:pPr>
      <w:r>
        <w:lastRenderedPageBreak/>
        <w:t>R</w:t>
      </w:r>
      <w:r w:rsidRPr="000F07B6">
        <w:t xml:space="preserve">educe the waiting time for </w:t>
      </w:r>
      <w:r>
        <w:t>assessment of need and ensure</w:t>
      </w:r>
      <w:r w:rsidRPr="000F07B6">
        <w:t xml:space="preserve"> </w:t>
      </w:r>
      <w:r>
        <w:t>children’s</w:t>
      </w:r>
      <w:r w:rsidRPr="000F07B6">
        <w:t xml:space="preserve"> prompt access to necessary services and support, including by urgently addressing </w:t>
      </w:r>
      <w:r>
        <w:t xml:space="preserve">staff </w:t>
      </w:r>
      <w:r w:rsidRPr="000F07B6">
        <w:t>shortage</w:t>
      </w:r>
      <w:r>
        <w:t>s.</w:t>
      </w:r>
      <w:r w:rsidRPr="000F07B6">
        <w:t xml:space="preserve"> </w:t>
      </w:r>
    </w:p>
    <w:p w14:paraId="62DCC8F5" w14:textId="6008D877" w:rsidR="00AF23E6" w:rsidRDefault="00AF23E6" w:rsidP="00E856A3">
      <w:pPr>
        <w:ind w:left="360"/>
        <w:jc w:val="both"/>
      </w:pPr>
      <w:bookmarkStart w:id="1" w:name="_Hlk225520644"/>
      <w:bookmarkEnd w:id="0"/>
      <w:r w:rsidRPr="00061D7B">
        <w:rPr>
          <w:b/>
          <w:bCs/>
        </w:rPr>
        <w:t>Asylum and immigration</w:t>
      </w:r>
      <w:r>
        <w:t xml:space="preserve"> </w:t>
      </w:r>
    </w:p>
    <w:bookmarkEnd w:id="1"/>
    <w:p w14:paraId="29B25DCD" w14:textId="4F3019AF" w:rsidR="00AF23E6" w:rsidRDefault="00AF23E6" w:rsidP="00E856A3">
      <w:pPr>
        <w:pStyle w:val="ListParagraph"/>
        <w:numPr>
          <w:ilvl w:val="0"/>
          <w:numId w:val="24"/>
        </w:numPr>
        <w:jc w:val="both"/>
      </w:pPr>
      <w:r>
        <w:t>Ireland transposed the EU Migration and Asylum Pact through the International Protection Bill 2026, introducing significant changes to the international protection system. We have serious concerns that this new system will make children seeking asylum more vulnerable to breaches of their rights.</w:t>
      </w:r>
      <w:r>
        <w:rPr>
          <w:rStyle w:val="EndnoteReference"/>
        </w:rPr>
        <w:endnoteReference w:id="18"/>
      </w:r>
      <w:r>
        <w:t xml:space="preserve"> For the first time in Ireland, the Act permits the detention of children solely due to their immigration status. It allows the use of medical exams to determine a young person’s age, which is neither evidence-based nor human rights compliant. New rules for family reunification place onerous requirements on those who receive refugee status, including unaccompanied minors.</w:t>
      </w:r>
      <w:r>
        <w:rPr>
          <w:rStyle w:val="EndnoteReference"/>
        </w:rPr>
        <w:endnoteReference w:id="19"/>
      </w:r>
      <w:r>
        <w:t xml:space="preserve"> </w:t>
      </w:r>
    </w:p>
    <w:p w14:paraId="6B229FFF" w14:textId="607FD00A" w:rsidR="00AF23E6" w:rsidRDefault="00657000" w:rsidP="00E856A3">
      <w:pPr>
        <w:ind w:left="360"/>
        <w:jc w:val="both"/>
      </w:pPr>
      <w:r>
        <w:rPr>
          <w:b/>
          <w:bCs/>
          <w:lang w:val="en-US"/>
        </w:rPr>
        <w:t>T</w:t>
      </w:r>
      <w:r w:rsidR="00AF23E6" w:rsidRPr="00061D7B">
        <w:rPr>
          <w:b/>
          <w:bCs/>
          <w:lang w:val="en-US"/>
        </w:rPr>
        <w:t>he State</w:t>
      </w:r>
      <w:r w:rsidR="00AF23E6" w:rsidRPr="00F97552">
        <w:t xml:space="preserve"> </w:t>
      </w:r>
      <w:r w:rsidRPr="00657000">
        <w:rPr>
          <w:b/>
          <w:bCs/>
        </w:rPr>
        <w:t>should:</w:t>
      </w:r>
      <w:r>
        <w:t xml:space="preserve"> </w:t>
      </w:r>
    </w:p>
    <w:p w14:paraId="73A9248E" w14:textId="65711227" w:rsidR="00AF23E6" w:rsidRDefault="00AF23E6" w:rsidP="00E856A3">
      <w:pPr>
        <w:pStyle w:val="ListParagraph"/>
        <w:numPr>
          <w:ilvl w:val="0"/>
          <w:numId w:val="24"/>
        </w:numPr>
        <w:jc w:val="both"/>
      </w:pPr>
      <w:r>
        <w:t>C</w:t>
      </w:r>
      <w:r w:rsidRPr="008C6ECC">
        <w:t xml:space="preserve">ommission an independent assessment on the child rights impacts of the </w:t>
      </w:r>
      <w:r>
        <w:t xml:space="preserve">International Protection Bill 2026 covering the first six months of implementation. </w:t>
      </w:r>
    </w:p>
    <w:p w14:paraId="4CD69B9D" w14:textId="4A2FBC56" w:rsidR="00AF23E6" w:rsidRPr="00AA2167" w:rsidRDefault="00AF23E6" w:rsidP="00E856A3">
      <w:pPr>
        <w:ind w:left="360"/>
        <w:jc w:val="both"/>
      </w:pPr>
      <w:r w:rsidRPr="00061D7B">
        <w:rPr>
          <w:b/>
          <w:bCs/>
        </w:rPr>
        <w:t>Education</w:t>
      </w:r>
    </w:p>
    <w:p w14:paraId="24971F4C" w14:textId="67E7042B" w:rsidR="00AF23E6" w:rsidRPr="001B03EA" w:rsidRDefault="00AF23E6" w:rsidP="00E856A3">
      <w:pPr>
        <w:pStyle w:val="ListParagraph"/>
        <w:numPr>
          <w:ilvl w:val="0"/>
          <w:numId w:val="24"/>
        </w:numPr>
        <w:jc w:val="both"/>
        <w:rPr>
          <w:lang w:val="en-US"/>
        </w:rPr>
      </w:pPr>
      <w:r>
        <w:t>Recent measures</w:t>
      </w:r>
      <w:r w:rsidRPr="00676268">
        <w:t xml:space="preserve"> to improve </w:t>
      </w:r>
      <w:r>
        <w:t xml:space="preserve">education </w:t>
      </w:r>
      <w:r w:rsidRPr="00676268">
        <w:t>access for children facing educational disadvantage</w:t>
      </w:r>
      <w:r>
        <w:t xml:space="preserve"> include </w:t>
      </w:r>
      <w:r w:rsidRPr="00676268">
        <w:t>the development of a</w:t>
      </w:r>
      <w:r w:rsidRPr="001B03EA">
        <w:rPr>
          <w:b/>
          <w:bCs/>
        </w:rPr>
        <w:t xml:space="preserve"> </w:t>
      </w:r>
      <w:r w:rsidRPr="00364C9D">
        <w:t>DEIS plus scheme</w:t>
      </w:r>
      <w:r>
        <w:rPr>
          <w:rStyle w:val="EndnoteReference"/>
        </w:rPr>
        <w:endnoteReference w:id="20"/>
      </w:r>
      <w:r>
        <w:t xml:space="preserve"> and an increase in universal supports, such as free hot school meals</w:t>
      </w:r>
      <w:r>
        <w:rPr>
          <w:rStyle w:val="EndnoteReference"/>
        </w:rPr>
        <w:endnoteReference w:id="21"/>
      </w:r>
      <w:r>
        <w:t xml:space="preserve"> and free schoolbooks</w:t>
      </w:r>
      <w:r>
        <w:rPr>
          <w:rStyle w:val="EndnoteReference"/>
        </w:rPr>
        <w:endnoteReference w:id="22"/>
      </w:r>
      <w:r>
        <w:t xml:space="preserve">. However, we remain concerned about </w:t>
      </w:r>
      <w:r w:rsidRPr="001B03EA">
        <w:rPr>
          <w:lang w:val="en-US"/>
        </w:rPr>
        <w:t>the inappropriate and disproportionate use of reduced school days for certain groups of children, including Traveller and Roma children,</w:t>
      </w:r>
      <w:r>
        <w:rPr>
          <w:rStyle w:val="EndnoteReference"/>
          <w:lang w:val="en-US"/>
        </w:rPr>
        <w:endnoteReference w:id="23"/>
      </w:r>
      <w:r w:rsidRPr="001B03EA">
        <w:rPr>
          <w:lang w:val="en-US"/>
        </w:rPr>
        <w:t xml:space="preserve"> and the lack of a framework to monitor schools with higher rates of suspension or permanent exclusion. There are inadequate levels of support for disadvantaged children in non-DEIS schools. School absences are more prevalent in disadvantaged areas and have worsened since the pandemic.</w:t>
      </w:r>
      <w:r>
        <w:rPr>
          <w:rStyle w:val="EndnoteReference"/>
          <w:lang w:val="en-US"/>
        </w:rPr>
        <w:endnoteReference w:id="24"/>
      </w:r>
    </w:p>
    <w:p w14:paraId="5FBC2BDE" w14:textId="338762CC" w:rsidR="00AF23E6" w:rsidRDefault="00AF23E6" w:rsidP="00E856A3">
      <w:pPr>
        <w:pStyle w:val="ListParagraph"/>
        <w:numPr>
          <w:ilvl w:val="0"/>
          <w:numId w:val="24"/>
        </w:numPr>
        <w:jc w:val="both"/>
      </w:pPr>
      <w:r>
        <w:t>We</w:t>
      </w:r>
      <w:r w:rsidRPr="00954A5D">
        <w:t xml:space="preserve"> welcome </w:t>
      </w:r>
      <w:r>
        <w:t>new Guidelines on Understanding of Behaviours on Concern,</w:t>
      </w:r>
      <w:r w:rsidRPr="00954A5D">
        <w:t xml:space="preserve"> </w:t>
      </w:r>
      <w:r>
        <w:t>which</w:t>
      </w:r>
      <w:r w:rsidRPr="00954A5D">
        <w:t xml:space="preserve"> focus on prevention and de-escalation to prevent the need to restrain a child</w:t>
      </w:r>
      <w:r>
        <w:t xml:space="preserve"> in school</w:t>
      </w:r>
      <w:r w:rsidRPr="00954A5D">
        <w:t xml:space="preserve"> and the explicit ban on the use of seclusion in any circumstances</w:t>
      </w:r>
      <w:r>
        <w:t>.</w:t>
      </w:r>
      <w:r>
        <w:rPr>
          <w:rStyle w:val="EndnoteReference"/>
        </w:rPr>
        <w:endnoteReference w:id="25"/>
      </w:r>
      <w:r>
        <w:t xml:space="preserve"> However, the CRC recommends the express prohibition of restraint.  </w:t>
      </w:r>
    </w:p>
    <w:p w14:paraId="5498780E" w14:textId="1F50EE90" w:rsidR="00AF23E6" w:rsidRPr="00657000" w:rsidRDefault="00657000" w:rsidP="00E856A3">
      <w:pPr>
        <w:ind w:left="360"/>
        <w:jc w:val="both"/>
        <w:rPr>
          <w:b/>
          <w:bCs/>
        </w:rPr>
      </w:pPr>
      <w:r w:rsidRPr="00657000">
        <w:rPr>
          <w:b/>
          <w:bCs/>
        </w:rPr>
        <w:t>T</w:t>
      </w:r>
      <w:r w:rsidR="00AF23E6" w:rsidRPr="00657000">
        <w:rPr>
          <w:b/>
          <w:bCs/>
        </w:rPr>
        <w:t xml:space="preserve">he State </w:t>
      </w:r>
      <w:r w:rsidRPr="00657000">
        <w:rPr>
          <w:b/>
          <w:bCs/>
        </w:rPr>
        <w:t xml:space="preserve">should: </w:t>
      </w:r>
      <w:r w:rsidR="00AF23E6" w:rsidRPr="00657000">
        <w:rPr>
          <w:b/>
          <w:bCs/>
        </w:rPr>
        <w:t xml:space="preserve"> </w:t>
      </w:r>
    </w:p>
    <w:p w14:paraId="73E2CF35" w14:textId="1DE7BDBC" w:rsidR="00AF23E6" w:rsidRDefault="00AF23E6" w:rsidP="00E856A3">
      <w:pPr>
        <w:pStyle w:val="ListParagraph"/>
        <w:numPr>
          <w:ilvl w:val="0"/>
          <w:numId w:val="24"/>
        </w:numPr>
        <w:jc w:val="both"/>
      </w:pPr>
      <w:r w:rsidRPr="00DB1479">
        <w:t xml:space="preserve">Strengthen measures for ensuring equal access </w:t>
      </w:r>
      <w:r w:rsidR="00B42483">
        <w:t>to education for</w:t>
      </w:r>
      <w:r w:rsidRPr="00DB1479">
        <w:t xml:space="preserve"> children in disadvantaged groups</w:t>
      </w:r>
      <w:r>
        <w:t xml:space="preserve">. </w:t>
      </w:r>
    </w:p>
    <w:p w14:paraId="73E65B2B" w14:textId="41419C4B" w:rsidR="00AF23E6" w:rsidRDefault="00AF23E6" w:rsidP="00E856A3">
      <w:pPr>
        <w:pStyle w:val="ListParagraph"/>
        <w:numPr>
          <w:ilvl w:val="0"/>
          <w:numId w:val="24"/>
        </w:numPr>
        <w:jc w:val="both"/>
      </w:pPr>
      <w:r w:rsidRPr="00DB1479">
        <w:t>Collect and analyse disaggregated</w:t>
      </w:r>
      <w:r>
        <w:t xml:space="preserve"> data</w:t>
      </w:r>
      <w:r w:rsidRPr="00DB1479">
        <w:t xml:space="preserve"> on attendance and completion rates, educational outcomes, and participation in afterschool activities to inform policies and programmes aimed at ensuring equal access to quality education</w:t>
      </w:r>
      <w:r>
        <w:t xml:space="preserve">. </w:t>
      </w:r>
    </w:p>
    <w:p w14:paraId="4D590B86" w14:textId="3B0228D5" w:rsidR="00AF23E6" w:rsidRDefault="00AF23E6" w:rsidP="00E856A3">
      <w:pPr>
        <w:pStyle w:val="ListParagraph"/>
        <w:numPr>
          <w:ilvl w:val="0"/>
          <w:numId w:val="24"/>
        </w:numPr>
        <w:jc w:val="both"/>
      </w:pPr>
      <w:r>
        <w:t>End the use of restraint in schools and education settings.</w:t>
      </w:r>
    </w:p>
    <w:p w14:paraId="205640A9" w14:textId="4AEE2536" w:rsidR="00AF23E6" w:rsidRPr="00061D7B" w:rsidRDefault="00AF23E6" w:rsidP="00E856A3">
      <w:pPr>
        <w:ind w:left="360"/>
        <w:jc w:val="both"/>
        <w:rPr>
          <w:b/>
          <w:bCs/>
        </w:rPr>
      </w:pPr>
      <w:r w:rsidRPr="00061D7B">
        <w:rPr>
          <w:b/>
          <w:bCs/>
        </w:rPr>
        <w:lastRenderedPageBreak/>
        <w:t>Health</w:t>
      </w:r>
    </w:p>
    <w:p w14:paraId="79866ECF" w14:textId="13DC5BEC" w:rsidR="00AF23E6" w:rsidRDefault="00AF23E6" w:rsidP="00E856A3">
      <w:pPr>
        <w:pStyle w:val="ListParagraph"/>
        <w:numPr>
          <w:ilvl w:val="0"/>
          <w:numId w:val="24"/>
        </w:numPr>
        <w:jc w:val="both"/>
      </w:pPr>
      <w:r>
        <w:t>Healthcare w</w:t>
      </w:r>
      <w:r w:rsidRPr="00A517F3">
        <w:t>aiting times are consistent</w:t>
      </w:r>
      <w:r>
        <w:t>ly</w:t>
      </w:r>
      <w:r w:rsidRPr="00A517F3">
        <w:t xml:space="preserve"> raised with the OCO</w:t>
      </w:r>
      <w:r>
        <w:t xml:space="preserve"> by children and their families</w:t>
      </w:r>
      <w:r w:rsidRPr="00A517F3">
        <w:t>.</w:t>
      </w:r>
      <w:r>
        <w:t xml:space="preserve"> In March 2026, more than 80,000 children were waiting for an inpatient, outpatient or day case appointment.</w:t>
      </w:r>
      <w:r>
        <w:rPr>
          <w:rStyle w:val="EndnoteReference"/>
        </w:rPr>
        <w:endnoteReference w:id="26"/>
      </w:r>
      <w:r>
        <w:t xml:space="preserve"> Of these, 13,728 had been waiting for more than 12 months. </w:t>
      </w:r>
    </w:p>
    <w:p w14:paraId="1830C7FD" w14:textId="1790AD2A" w:rsidR="00AF23E6" w:rsidRDefault="00AF23E6" w:rsidP="00E856A3">
      <w:pPr>
        <w:pStyle w:val="ListParagraph"/>
        <w:numPr>
          <w:ilvl w:val="0"/>
          <w:numId w:val="24"/>
        </w:numPr>
        <w:jc w:val="both"/>
      </w:pPr>
      <w:bookmarkStart w:id="2" w:name="_Hlk225947260"/>
      <w:r>
        <w:t>Of particular concern is the persistently high waiting lists for Child and Adolescent Mental Health services (CAMHS), with over 25% of children waiting more than nine months.</w:t>
      </w:r>
      <w:r>
        <w:rPr>
          <w:rStyle w:val="EndnoteReference"/>
        </w:rPr>
        <w:endnoteReference w:id="27"/>
      </w:r>
      <w:r>
        <w:t xml:space="preserve"> The right to the highest attainable standard of mental health </w:t>
      </w:r>
      <w:r w:rsidRPr="002041B8">
        <w:t>has been continuously breached for many children</w:t>
      </w:r>
      <w:r>
        <w:t>.</w:t>
      </w:r>
      <w:r>
        <w:rPr>
          <w:rStyle w:val="EndnoteReference"/>
        </w:rPr>
        <w:endnoteReference w:id="28"/>
      </w:r>
      <w:r>
        <w:t xml:space="preserve"> In addition to long waiting lists, </w:t>
      </w:r>
      <w:r w:rsidRPr="002041B8">
        <w:t>the</w:t>
      </w:r>
      <w:r>
        <w:t>re is a</w:t>
      </w:r>
      <w:r w:rsidRPr="002041B8">
        <w:t xml:space="preserve"> lack of capacity to provide appropriate therapeutic interventions, “lost” cases, </w:t>
      </w:r>
      <w:r>
        <w:t>a</w:t>
      </w:r>
      <w:r w:rsidRPr="002041B8">
        <w:t xml:space="preserve"> lack of emergency and out of-hours services, difficulties in accessing Primary Care and Disability Services, and the absence of monitoring of certain medications</w:t>
      </w:r>
      <w:r>
        <w:t>.</w:t>
      </w:r>
      <w:r>
        <w:rPr>
          <w:rStyle w:val="EndnoteReference"/>
        </w:rPr>
        <w:endnoteReference w:id="29"/>
      </w:r>
      <w:r>
        <w:t xml:space="preserve"> We welcome the development of the first National Standards for CAMHS.</w:t>
      </w:r>
      <w:r>
        <w:rPr>
          <w:rStyle w:val="EndnoteReference"/>
        </w:rPr>
        <w:endnoteReference w:id="30"/>
      </w:r>
    </w:p>
    <w:bookmarkEnd w:id="2"/>
    <w:p w14:paraId="774C4C78" w14:textId="5E668C4B" w:rsidR="00AF23E6" w:rsidRDefault="00AF23E6" w:rsidP="00E856A3">
      <w:pPr>
        <w:pStyle w:val="ListParagraph"/>
        <w:numPr>
          <w:ilvl w:val="0"/>
          <w:numId w:val="24"/>
        </w:numPr>
        <w:jc w:val="both"/>
      </w:pPr>
      <w:r>
        <w:t>Ireland introduced a Free Contraception Scheme in 2022, which covers 17–35-year-olds.</w:t>
      </w:r>
      <w:r>
        <w:rPr>
          <w:rStyle w:val="EndnoteReference"/>
        </w:rPr>
        <w:endnoteReference w:id="31"/>
      </w:r>
      <w:r>
        <w:t xml:space="preserve"> However, under 17s are excluded from the scheme. The National Sexual Health Strategy 2025-35 notes the need to strengthen legal frameworks underpinning consent for under 18s to support contraception access, however this is not prioritised in the associated action plan.</w:t>
      </w:r>
      <w:r>
        <w:rPr>
          <w:rStyle w:val="EndnoteReference"/>
        </w:rPr>
        <w:t xml:space="preserve"> </w:t>
      </w:r>
      <w:r>
        <w:rPr>
          <w:rStyle w:val="EndnoteReference"/>
        </w:rPr>
        <w:endnoteReference w:id="32"/>
      </w:r>
      <w:r>
        <w:t xml:space="preserve"> </w:t>
      </w:r>
    </w:p>
    <w:p w14:paraId="694C3341" w14:textId="0FC96E70" w:rsidR="00AF23E6" w:rsidRPr="00D171D7" w:rsidRDefault="00AF23E6" w:rsidP="00E856A3">
      <w:pPr>
        <w:pStyle w:val="ListParagraph"/>
        <w:numPr>
          <w:ilvl w:val="0"/>
          <w:numId w:val="24"/>
        </w:numPr>
        <w:jc w:val="both"/>
      </w:pPr>
      <w:r>
        <w:t>The Committee on the Elimination of All Forms of Discrimination Against Women (CEDAW) recommends Ireland consider fully decriminalising abortion and abolishing the mandatory waiting period.</w:t>
      </w:r>
      <w:r>
        <w:rPr>
          <w:rStyle w:val="EndnoteReference"/>
        </w:rPr>
        <w:endnoteReference w:id="33"/>
      </w:r>
      <w:r>
        <w:t xml:space="preserve"> Evidence from the WHO demonstrates that access barriers such as these disproportionately impact adolescent girls.</w:t>
      </w:r>
      <w:r>
        <w:rPr>
          <w:rStyle w:val="EndnoteReference"/>
        </w:rPr>
        <w:endnoteReference w:id="34"/>
      </w:r>
      <w:r>
        <w:t xml:space="preserve"> </w:t>
      </w:r>
    </w:p>
    <w:p w14:paraId="76FEDB98" w14:textId="113138ED" w:rsidR="00AF23E6" w:rsidRPr="00061D7B" w:rsidRDefault="00657000" w:rsidP="00E856A3">
      <w:pPr>
        <w:ind w:left="360"/>
        <w:jc w:val="both"/>
        <w:rPr>
          <w:b/>
          <w:bCs/>
        </w:rPr>
      </w:pPr>
      <w:r>
        <w:rPr>
          <w:b/>
          <w:bCs/>
        </w:rPr>
        <w:t xml:space="preserve">The State should: </w:t>
      </w:r>
    </w:p>
    <w:p w14:paraId="64ED26CD" w14:textId="13C4E1DD" w:rsidR="00AF23E6" w:rsidRPr="00622F3E" w:rsidRDefault="00AF23E6" w:rsidP="00E856A3">
      <w:pPr>
        <w:pStyle w:val="ListParagraph"/>
        <w:numPr>
          <w:ilvl w:val="0"/>
          <w:numId w:val="24"/>
        </w:numPr>
        <w:jc w:val="both"/>
        <w:rPr>
          <w:b/>
          <w:bCs/>
        </w:rPr>
      </w:pPr>
      <w:r>
        <w:t>S</w:t>
      </w:r>
      <w:r w:rsidRPr="00A517F3">
        <w:t>trengthen timely access to healthcare services for all children, including through the establishment of child-specific waiting lists with maximum waiting times.</w:t>
      </w:r>
    </w:p>
    <w:p w14:paraId="487D3FE4" w14:textId="714D8FCD" w:rsidR="00AF23E6" w:rsidRPr="009D27DF" w:rsidRDefault="00AF23E6" w:rsidP="00E856A3">
      <w:pPr>
        <w:pStyle w:val="ListParagraph"/>
        <w:numPr>
          <w:ilvl w:val="0"/>
          <w:numId w:val="24"/>
        </w:numPr>
        <w:jc w:val="both"/>
        <w:rPr>
          <w:b/>
          <w:bCs/>
        </w:rPr>
      </w:pPr>
      <w:bookmarkStart w:id="3" w:name="_Hlk225947279"/>
      <w:r>
        <w:t>Ensure the</w:t>
      </w:r>
      <w:r w:rsidRPr="00A517F3">
        <w:t xml:space="preserve"> mental health system upholds children’s right to the highest attainable standard of mental health, including through investment in CAMHS, out-of-hours facilities and inpatient units for children and young people</w:t>
      </w:r>
      <w:r>
        <w:t xml:space="preserve">. </w:t>
      </w:r>
    </w:p>
    <w:bookmarkEnd w:id="3"/>
    <w:p w14:paraId="40E8A7CB" w14:textId="6A47F7E2" w:rsidR="00AF23E6" w:rsidRPr="00813540" w:rsidRDefault="00AF23E6" w:rsidP="00E856A3">
      <w:pPr>
        <w:pStyle w:val="ListParagraph"/>
        <w:numPr>
          <w:ilvl w:val="0"/>
          <w:numId w:val="24"/>
        </w:numPr>
        <w:jc w:val="both"/>
        <w:rPr>
          <w:b/>
          <w:bCs/>
        </w:rPr>
      </w:pPr>
      <w:r>
        <w:t xml:space="preserve">Extend the free contraception scheme to under 17s and clarify the legal position regarding consent for under 16s who need contraceptive services. </w:t>
      </w:r>
    </w:p>
    <w:p w14:paraId="421DF663" w14:textId="53CDF564" w:rsidR="00AF23E6" w:rsidRPr="00813540" w:rsidRDefault="00AF23E6" w:rsidP="00E856A3">
      <w:pPr>
        <w:pStyle w:val="ListParagraph"/>
        <w:numPr>
          <w:ilvl w:val="0"/>
          <w:numId w:val="24"/>
        </w:numPr>
        <w:jc w:val="both"/>
      </w:pPr>
      <w:r w:rsidRPr="00813540">
        <w:t xml:space="preserve">Ensure the access of adolescent girls to age-appropriate reproductive health services, including </w:t>
      </w:r>
      <w:r>
        <w:t xml:space="preserve">abortion care. </w:t>
      </w:r>
    </w:p>
    <w:p w14:paraId="2B2DDB06" w14:textId="6EF55F1C" w:rsidR="00AF23E6" w:rsidRPr="00B02B7A" w:rsidRDefault="00AF23E6" w:rsidP="00E856A3">
      <w:pPr>
        <w:ind w:left="360"/>
        <w:jc w:val="both"/>
        <w:rPr>
          <w:b/>
        </w:rPr>
      </w:pPr>
      <w:r w:rsidRPr="00B02B7A">
        <w:rPr>
          <w:b/>
          <w:bCs/>
        </w:rPr>
        <w:t>Child poverty</w:t>
      </w:r>
    </w:p>
    <w:p w14:paraId="17C9F320" w14:textId="3D9E79BB" w:rsidR="00AF23E6" w:rsidRDefault="00AF23E6" w:rsidP="00E856A3">
      <w:pPr>
        <w:pStyle w:val="ListParagraph"/>
        <w:numPr>
          <w:ilvl w:val="0"/>
          <w:numId w:val="24"/>
        </w:numPr>
        <w:jc w:val="both"/>
      </w:pPr>
      <w:r>
        <w:t>The establishment of the Child Poverty and Well-being Programme Office in the Department of the Taoiseach has improved cross-departmental coordination.</w:t>
      </w:r>
      <w:r>
        <w:rPr>
          <w:rStyle w:val="EndnoteReference"/>
        </w:rPr>
        <w:endnoteReference w:id="35"/>
      </w:r>
      <w:r>
        <w:t xml:space="preserve"> However, </w:t>
      </w:r>
      <w:bookmarkStart w:id="4" w:name="_Hlk226025161"/>
      <w:r>
        <w:t>we are concerned by the increase in child poverty across all three national indicators since Ireland’s previous UPR.</w:t>
      </w:r>
      <w:r>
        <w:rPr>
          <w:rStyle w:val="EndnoteReference"/>
        </w:rPr>
        <w:endnoteReference w:id="36"/>
      </w:r>
      <w:r>
        <w:t xml:space="preserve"> Across all three measures, </w:t>
      </w:r>
      <w:r>
        <w:lastRenderedPageBreak/>
        <w:t>children are over-represented when compared with the general population. As of 2024, more than 250,000 children are experiencing enforced deprivation. This represents 21.2% of children, up from 17.3% in 2021. The proportion of children at risk of poverty rose from 14.5% in 2021 to 15.3% in 2024. In 2021, 6.3% of children were living in consistent poverty. Following an initial decline to 4.8% in 2023, there was a sharp increase to 8.5% in 2024: this means that over 100,000 children are experiencing consistent poverty. C</w:t>
      </w:r>
      <w:r w:rsidRPr="006C3ADE">
        <w:t xml:space="preserve">ertain groups continue to be disproportionately affected by poverty, including children in one-parent families </w:t>
      </w:r>
      <w:r>
        <w:t>and disabled children.</w:t>
      </w:r>
      <w:r>
        <w:rPr>
          <w:rStyle w:val="EndnoteReference"/>
        </w:rPr>
        <w:endnoteReference w:id="37"/>
      </w:r>
      <w:r>
        <w:t xml:space="preserve"> </w:t>
      </w:r>
      <w:r w:rsidRPr="006C3ADE">
        <w:t xml:space="preserve">Traveller and Roma children, </w:t>
      </w:r>
      <w:r>
        <w:t xml:space="preserve">children in the international protection system and children experiencing homelessness are not currently counted in official poverty statistics, reflecting </w:t>
      </w:r>
      <w:r w:rsidRPr="007150EF">
        <w:t xml:space="preserve">concerns regarding the deficits in disaggregated data on marginalised groups of children as highlighted by the </w:t>
      </w:r>
      <w:r>
        <w:t>CRC</w:t>
      </w:r>
      <w:r w:rsidRPr="007150EF">
        <w:t xml:space="preserve"> Committee.</w:t>
      </w:r>
    </w:p>
    <w:bookmarkEnd w:id="4"/>
    <w:p w14:paraId="0AC004A9" w14:textId="5557F7A6" w:rsidR="00AF23E6" w:rsidRDefault="00AF23E6" w:rsidP="00E856A3">
      <w:pPr>
        <w:pStyle w:val="ListParagraph"/>
        <w:numPr>
          <w:ilvl w:val="0"/>
          <w:numId w:val="24"/>
        </w:numPr>
        <w:jc w:val="both"/>
      </w:pPr>
      <w:r>
        <w:t>Insufficient progress has been made on child rights budgeting, which hampers efforts to evaluate expenditure.</w:t>
      </w:r>
      <w:r>
        <w:rPr>
          <w:rStyle w:val="EndnoteReference"/>
        </w:rPr>
        <w:endnoteReference w:id="38"/>
      </w:r>
      <w:r>
        <w:t xml:space="preserve"> There are also deficits in the collection of comprehensive disaggregated data on marginalised groups.</w:t>
      </w:r>
      <w:r>
        <w:rPr>
          <w:rStyle w:val="EndnoteReference"/>
        </w:rPr>
        <w:endnoteReference w:id="39"/>
      </w:r>
      <w:r>
        <w:t xml:space="preserve"> Increased investment is needed in prevention and early intervention measures, and Ireland should provide access to universal basic services in line with its commitments under the EU Child Guarantee.</w:t>
      </w:r>
      <w:r>
        <w:rPr>
          <w:rStyle w:val="EndnoteReference"/>
        </w:rPr>
        <w:endnoteReference w:id="40"/>
      </w:r>
      <w:r>
        <w:t xml:space="preserve"> </w:t>
      </w:r>
    </w:p>
    <w:p w14:paraId="66F0FB46" w14:textId="39F9123D" w:rsidR="00AF23E6" w:rsidRPr="00B02B7A" w:rsidRDefault="00657000" w:rsidP="00E856A3">
      <w:pPr>
        <w:ind w:left="360"/>
        <w:jc w:val="both"/>
        <w:rPr>
          <w:b/>
          <w:bCs/>
        </w:rPr>
      </w:pPr>
      <w:r>
        <w:rPr>
          <w:b/>
          <w:bCs/>
        </w:rPr>
        <w:t xml:space="preserve">The State should: </w:t>
      </w:r>
      <w:r w:rsidR="00AF23E6" w:rsidRPr="00B02B7A">
        <w:rPr>
          <w:b/>
          <w:bCs/>
        </w:rPr>
        <w:t xml:space="preserve"> </w:t>
      </w:r>
    </w:p>
    <w:p w14:paraId="34B9B17A" w14:textId="15D17163" w:rsidR="00AF23E6" w:rsidRDefault="00AF23E6" w:rsidP="00E856A3">
      <w:pPr>
        <w:pStyle w:val="ListParagraph"/>
        <w:numPr>
          <w:ilvl w:val="0"/>
          <w:numId w:val="24"/>
        </w:numPr>
        <w:jc w:val="both"/>
      </w:pPr>
      <w:r>
        <w:t>E</w:t>
      </w:r>
      <w:r w:rsidRPr="008C5C14">
        <w:t>nsure that measures to combat poverty comply with a child rights</w:t>
      </w:r>
      <w:r>
        <w:t>-</w:t>
      </w:r>
      <w:r w:rsidRPr="008C5C14">
        <w:t>based approach and</w:t>
      </w:r>
      <w:r>
        <w:t xml:space="preserve"> focus on both adequate income supports and access to services.</w:t>
      </w:r>
    </w:p>
    <w:p w14:paraId="1B3EF4DA" w14:textId="144E6C19" w:rsidR="00AF23E6" w:rsidRDefault="00AF23E6" w:rsidP="00E856A3">
      <w:pPr>
        <w:pStyle w:val="ListParagraph"/>
        <w:numPr>
          <w:ilvl w:val="0"/>
          <w:numId w:val="24"/>
        </w:numPr>
        <w:jc w:val="both"/>
      </w:pPr>
      <w:r>
        <w:t>I</w:t>
      </w:r>
      <w:r w:rsidRPr="004366A6">
        <w:t>ncorporate a child rights-based approach into the State budgeting process</w:t>
      </w:r>
      <w:r>
        <w:t>.</w:t>
      </w:r>
    </w:p>
    <w:p w14:paraId="68736906" w14:textId="411F4A37" w:rsidR="00AF23E6" w:rsidRDefault="00AF23E6" w:rsidP="00E856A3">
      <w:pPr>
        <w:pStyle w:val="ListParagraph"/>
        <w:numPr>
          <w:ilvl w:val="0"/>
          <w:numId w:val="24"/>
        </w:numPr>
        <w:jc w:val="both"/>
      </w:pPr>
      <w:r w:rsidRPr="003C290E">
        <w:t>Strengthen the collection and analysis of data on children in disadvantaged situation</w:t>
      </w:r>
      <w:r>
        <w:t xml:space="preserve">s. </w:t>
      </w:r>
    </w:p>
    <w:p w14:paraId="3FDBCEC5" w14:textId="24C06C46" w:rsidR="00AF23E6" w:rsidRPr="00B02B7A" w:rsidRDefault="00AF23E6" w:rsidP="00E856A3">
      <w:pPr>
        <w:ind w:left="360"/>
        <w:jc w:val="both"/>
        <w:rPr>
          <w:b/>
          <w:bCs/>
        </w:rPr>
      </w:pPr>
      <w:r w:rsidRPr="00B02B7A">
        <w:rPr>
          <w:b/>
          <w:bCs/>
        </w:rPr>
        <w:t>Child welfare and protection</w:t>
      </w:r>
    </w:p>
    <w:p w14:paraId="651DF360" w14:textId="2554D7DF" w:rsidR="00AF23E6" w:rsidRDefault="00AF23E6" w:rsidP="00E856A3">
      <w:pPr>
        <w:pStyle w:val="ListParagraph"/>
        <w:numPr>
          <w:ilvl w:val="0"/>
          <w:numId w:val="24"/>
        </w:numPr>
        <w:jc w:val="both"/>
      </w:pPr>
      <w:r>
        <w:t>We welcome the government’s commitments to developing a National Policy Framework for Alternative Care and updating the Child Care Act 1991.</w:t>
      </w:r>
      <w:r>
        <w:rPr>
          <w:rStyle w:val="EndnoteReference"/>
        </w:rPr>
        <w:endnoteReference w:id="41"/>
      </w:r>
      <w:r>
        <w:t xml:space="preserve"> The care system is not operating in the best interests of children, leading to profound breaches of children’s rights. Key challenges include an </w:t>
      </w:r>
      <w:r w:rsidRPr="00900257">
        <w:t xml:space="preserve">acute shortage of appropriate care placements; a lack of investment in prevention and family support services; </w:t>
      </w:r>
      <w:r>
        <w:t>a</w:t>
      </w:r>
      <w:r w:rsidRPr="00900257">
        <w:t xml:space="preserve"> lack of interagency collaboration; insufficient supports and safeguards for unaccompanied children; the repeated failures of special care and the placement of vulnerable young people in unregulated settings.</w:t>
      </w:r>
      <w:r>
        <w:rPr>
          <w:rStyle w:val="EndnoteReference"/>
        </w:rPr>
        <w:endnoteReference w:id="42"/>
      </w:r>
    </w:p>
    <w:p w14:paraId="4260B84F" w14:textId="1336BBEE" w:rsidR="00AF23E6" w:rsidRDefault="00AF23E6" w:rsidP="00E856A3">
      <w:pPr>
        <w:pStyle w:val="ListParagraph"/>
        <w:numPr>
          <w:ilvl w:val="0"/>
          <w:numId w:val="24"/>
        </w:numPr>
        <w:jc w:val="both"/>
      </w:pPr>
      <w:r>
        <w:t xml:space="preserve">Since </w:t>
      </w:r>
      <w:r w:rsidRPr="007150EF">
        <w:t>2007, the OCO</w:t>
      </w:r>
      <w:r>
        <w:t xml:space="preserve"> has</w:t>
      </w:r>
      <w:r w:rsidRPr="007150EF">
        <w:t xml:space="preserve"> recommended that a mechanism to systematically review child deaths be established</w:t>
      </w:r>
      <w:r>
        <w:t>.</w:t>
      </w:r>
      <w:r>
        <w:rPr>
          <w:rStyle w:val="EndnoteReference"/>
        </w:rPr>
        <w:endnoteReference w:id="43"/>
      </w:r>
      <w:r>
        <w:t xml:space="preserve"> There is no central system to track and learn from the deaths of children from unnatural causes.</w:t>
      </w:r>
      <w:r>
        <w:rPr>
          <w:rStyle w:val="EndnoteReference"/>
        </w:rPr>
        <w:endnoteReference w:id="44"/>
      </w:r>
      <w:r>
        <w:t xml:space="preserve"> While we welcome plans to place the National Review Panel on a statutory footing</w:t>
      </w:r>
      <w:r>
        <w:rPr>
          <w:rStyle w:val="EndnoteReference"/>
        </w:rPr>
        <w:endnoteReference w:id="45"/>
      </w:r>
      <w:r>
        <w:t xml:space="preserve">, this mechanism only applies to the deaths of children known to Tusla services. Therefore, a statutory </w:t>
      </w:r>
      <w:r>
        <w:lastRenderedPageBreak/>
        <w:t xml:space="preserve">national Child Death Review mechanism </w:t>
      </w:r>
      <w:r w:rsidRPr="00B660DA">
        <w:t>with the ability to review all unexpected child deaths in the State</w:t>
      </w:r>
      <w:r>
        <w:t xml:space="preserve"> is also required. </w:t>
      </w:r>
    </w:p>
    <w:p w14:paraId="6D49EE7D" w14:textId="0B914E6D" w:rsidR="00AF23E6" w:rsidRPr="00B02B7A" w:rsidRDefault="00657000" w:rsidP="00E856A3">
      <w:pPr>
        <w:ind w:left="360"/>
        <w:jc w:val="both"/>
        <w:rPr>
          <w:b/>
          <w:bCs/>
        </w:rPr>
      </w:pPr>
      <w:r>
        <w:rPr>
          <w:b/>
          <w:bCs/>
        </w:rPr>
        <w:t xml:space="preserve">The State should: </w:t>
      </w:r>
      <w:r w:rsidR="00AF23E6" w:rsidRPr="00B02B7A">
        <w:rPr>
          <w:b/>
          <w:bCs/>
        </w:rPr>
        <w:t xml:space="preserve"> </w:t>
      </w:r>
    </w:p>
    <w:p w14:paraId="388CA37F" w14:textId="22ED4A46" w:rsidR="00AF23E6" w:rsidRPr="00B660DA" w:rsidRDefault="00AF23E6" w:rsidP="00E856A3">
      <w:pPr>
        <w:pStyle w:val="ListParagraph"/>
        <w:numPr>
          <w:ilvl w:val="0"/>
          <w:numId w:val="24"/>
        </w:numPr>
        <w:jc w:val="both"/>
      </w:pPr>
      <w:r w:rsidRPr="00B660DA">
        <w:t xml:space="preserve">Publish and implement a new National Alternative Care Framework that is grounded in children’s rights. Provide adequate resources to ensure the Child and Family Agency </w:t>
      </w:r>
      <w:r>
        <w:t>can</w:t>
      </w:r>
      <w:r w:rsidRPr="00B660DA">
        <w:t xml:space="preserve"> guarantee adequate and appropriate placements for children in care, an effective child protection and welfare system and </w:t>
      </w:r>
      <w:r>
        <w:t xml:space="preserve">holistic support to </w:t>
      </w:r>
      <w:r w:rsidRPr="00B660DA">
        <w:t xml:space="preserve">children. </w:t>
      </w:r>
    </w:p>
    <w:p w14:paraId="4CD7DECD" w14:textId="5C332525" w:rsidR="00AF23E6" w:rsidRPr="00B660DA" w:rsidRDefault="00AF23E6" w:rsidP="00E856A3">
      <w:pPr>
        <w:pStyle w:val="ListParagraph"/>
        <w:numPr>
          <w:ilvl w:val="0"/>
          <w:numId w:val="24"/>
        </w:numPr>
        <w:jc w:val="both"/>
      </w:pPr>
      <w:r w:rsidRPr="00B660DA">
        <w:t>Prohibit the placement of children in unregulated special emergency arrangements.</w:t>
      </w:r>
    </w:p>
    <w:p w14:paraId="70086EC2" w14:textId="361886A8" w:rsidR="00AF23E6" w:rsidRPr="00B660DA" w:rsidRDefault="00AF23E6" w:rsidP="00E856A3">
      <w:pPr>
        <w:pStyle w:val="ListParagraph"/>
        <w:numPr>
          <w:ilvl w:val="0"/>
          <w:numId w:val="24"/>
        </w:numPr>
        <w:jc w:val="both"/>
      </w:pPr>
      <w:r w:rsidRPr="00D1117B">
        <w:t>Prioritise family-based care and early intervention by investing in early intervention and prevention services, increasing support for foster carers and formally recognising kinship carers.</w:t>
      </w:r>
      <w:r w:rsidRPr="00B660DA">
        <w:t xml:space="preserve"> </w:t>
      </w:r>
    </w:p>
    <w:p w14:paraId="43E6302C" w14:textId="5D6617B4" w:rsidR="00AF23E6" w:rsidRPr="00B660DA" w:rsidRDefault="00AF23E6" w:rsidP="00E856A3">
      <w:pPr>
        <w:pStyle w:val="ListParagraph"/>
        <w:numPr>
          <w:ilvl w:val="0"/>
          <w:numId w:val="24"/>
        </w:numPr>
        <w:jc w:val="both"/>
      </w:pPr>
      <w:r w:rsidRPr="00B660DA">
        <w:t xml:space="preserve">Establish a statutory national Child Death Review mechanism. </w:t>
      </w:r>
    </w:p>
    <w:p w14:paraId="325A094B" w14:textId="128C3220" w:rsidR="00AF23E6" w:rsidRPr="00AA2167" w:rsidRDefault="00AF23E6" w:rsidP="00E856A3">
      <w:pPr>
        <w:ind w:left="360"/>
        <w:jc w:val="both"/>
      </w:pPr>
      <w:r w:rsidRPr="00B02B7A">
        <w:rPr>
          <w:b/>
          <w:bCs/>
        </w:rPr>
        <w:t>Homelessness</w:t>
      </w:r>
    </w:p>
    <w:p w14:paraId="2F69BC96" w14:textId="2F6F7C50" w:rsidR="00AF23E6" w:rsidRPr="006A6A87" w:rsidRDefault="00AF23E6" w:rsidP="00E856A3">
      <w:pPr>
        <w:pStyle w:val="ListParagraph"/>
        <w:numPr>
          <w:ilvl w:val="0"/>
          <w:numId w:val="24"/>
        </w:numPr>
        <w:jc w:val="both"/>
      </w:pPr>
      <w:r w:rsidRPr="006A6A87">
        <w:t>Homelessness among children continues to increase with 5,</w:t>
      </w:r>
      <w:r>
        <w:t>457</w:t>
      </w:r>
      <w:r w:rsidRPr="006A6A87">
        <w:t xml:space="preserve"> children living in homeless emergency accommodation in</w:t>
      </w:r>
      <w:r>
        <w:t xml:space="preserve"> February</w:t>
      </w:r>
      <w:r w:rsidRPr="006A6A87">
        <w:t xml:space="preserve"> 2026.</w:t>
      </w:r>
      <w:r w:rsidRPr="006A6A87">
        <w:rPr>
          <w:rStyle w:val="EndnoteReference"/>
        </w:rPr>
        <w:endnoteReference w:id="46"/>
      </w:r>
      <w:r w:rsidRPr="006A6A87">
        <w:t xml:space="preserve"> The </w:t>
      </w:r>
      <w:r>
        <w:t>current government has not committed to a referendum on the right to housing, and children are currently invisible in our housing legislation</w:t>
      </w:r>
    </w:p>
    <w:p w14:paraId="4026F1DB" w14:textId="011C16C3" w:rsidR="00AF23E6" w:rsidRDefault="00AF23E6" w:rsidP="00E856A3">
      <w:pPr>
        <w:pStyle w:val="ListParagraph"/>
        <w:numPr>
          <w:ilvl w:val="0"/>
          <w:numId w:val="24"/>
        </w:numPr>
        <w:jc w:val="both"/>
      </w:pPr>
      <w:r>
        <w:t>We welcome</w:t>
      </w:r>
      <w:r w:rsidRPr="006A6A87">
        <w:t xml:space="preserve"> the commitment to develop a dedicated cross-</w:t>
      </w:r>
      <w:r>
        <w:t>d</w:t>
      </w:r>
      <w:r w:rsidRPr="006A6A87">
        <w:t xml:space="preserve">epartmental and agency-led </w:t>
      </w:r>
      <w:r w:rsidRPr="00C15670">
        <w:t>Child and Family Homelessness Action Plan</w:t>
      </w:r>
      <w:r w:rsidRPr="006A6A87">
        <w:t>.</w:t>
      </w:r>
      <w:r>
        <w:rPr>
          <w:rStyle w:val="EndnoteReference"/>
        </w:rPr>
        <w:endnoteReference w:id="47"/>
      </w:r>
      <w:r w:rsidRPr="006A6A87">
        <w:t xml:space="preserve"> We </w:t>
      </w:r>
      <w:r>
        <w:t>re</w:t>
      </w:r>
      <w:r w:rsidRPr="006A6A87">
        <w:t>main concerned about the challenges faced by homeless families in accessing appropriate accommodation and supports.</w:t>
      </w:r>
      <w:r w:rsidRPr="006A6A87">
        <w:rPr>
          <w:rStyle w:val="EndnoteReference"/>
        </w:rPr>
        <w:endnoteReference w:id="48"/>
      </w:r>
      <w:r w:rsidRPr="001B03EA">
        <w:rPr>
          <w:vertAlign w:val="superscript"/>
        </w:rPr>
        <w:t>,</w:t>
      </w:r>
      <w:r>
        <w:rPr>
          <w:rStyle w:val="EndnoteReference"/>
        </w:rPr>
        <w:endnoteReference w:id="49"/>
      </w:r>
      <w:r w:rsidRPr="006A6A87">
        <w:t xml:space="preserve"> </w:t>
      </w:r>
      <w:r>
        <w:t xml:space="preserve">Ireland must </w:t>
      </w:r>
      <w:r w:rsidRPr="001B03EA">
        <w:rPr>
          <w:rFonts w:eastAsia="Times New Roman" w:cs="Times New Roman"/>
          <w:color w:val="000000"/>
          <w:kern w:val="0"/>
          <w:lang w:eastAsia="en-IE"/>
          <w14:ligatures w14:val="none"/>
        </w:rPr>
        <w:t xml:space="preserve">address the root causes of homelessness among children, including by strengthening early intervention measures to prevent homelessness, strengthen measures to phase out temporary and emergency accommodation schemes and significantly increase the availability of adequate and long-term social. </w:t>
      </w:r>
    </w:p>
    <w:p w14:paraId="0736A008" w14:textId="4F90253D" w:rsidR="00AF23E6" w:rsidRDefault="00657000" w:rsidP="00E856A3">
      <w:pPr>
        <w:ind w:left="360"/>
        <w:jc w:val="both"/>
      </w:pPr>
      <w:r>
        <w:rPr>
          <w:b/>
          <w:bCs/>
          <w:lang w:val="en-US"/>
        </w:rPr>
        <w:t xml:space="preserve">The State should: </w:t>
      </w:r>
      <w:r w:rsidR="00AF23E6" w:rsidRPr="00F97552">
        <w:t xml:space="preserve"> </w:t>
      </w:r>
    </w:p>
    <w:p w14:paraId="193BA986" w14:textId="6D966DF8" w:rsidR="00AF23E6" w:rsidRDefault="00AF23E6" w:rsidP="00E856A3">
      <w:pPr>
        <w:pStyle w:val="ListParagraph"/>
        <w:numPr>
          <w:ilvl w:val="0"/>
          <w:numId w:val="24"/>
        </w:numPr>
        <w:spacing w:after="0" w:line="276" w:lineRule="auto"/>
        <w:jc w:val="both"/>
        <w:rPr>
          <w:rFonts w:eastAsia="Times New Roman" w:cs="Times New Roman"/>
          <w:color w:val="000000"/>
          <w:kern w:val="0"/>
          <w:lang w:eastAsia="en-IE"/>
          <w14:ligatures w14:val="none"/>
        </w:rPr>
      </w:pPr>
      <w:r>
        <w:rPr>
          <w:rFonts w:eastAsia="Times New Roman" w:cs="Times New Roman"/>
          <w:color w:val="000000"/>
          <w:kern w:val="0"/>
          <w:lang w:eastAsia="en-IE"/>
          <w14:ligatures w14:val="none"/>
        </w:rPr>
        <w:t>F</w:t>
      </w:r>
      <w:r w:rsidRPr="002D3DB9">
        <w:rPr>
          <w:rFonts w:eastAsia="Times New Roman" w:cs="Times New Roman"/>
          <w:color w:val="000000"/>
          <w:kern w:val="0"/>
          <w:lang w:eastAsia="en-IE"/>
          <w14:ligatures w14:val="none"/>
        </w:rPr>
        <w:t>ully reflect the best interests of the child principle</w:t>
      </w:r>
      <w:r>
        <w:rPr>
          <w:rFonts w:eastAsia="Times New Roman" w:cs="Times New Roman"/>
          <w:color w:val="000000"/>
          <w:kern w:val="0"/>
          <w:lang w:eastAsia="en-IE"/>
          <w14:ligatures w14:val="none"/>
        </w:rPr>
        <w:t xml:space="preserve"> (Article 3, UNCRC)</w:t>
      </w:r>
      <w:r w:rsidRPr="002D3DB9">
        <w:rPr>
          <w:rFonts w:eastAsia="Times New Roman" w:cs="Times New Roman"/>
          <w:color w:val="000000"/>
          <w:kern w:val="0"/>
          <w:lang w:eastAsia="en-IE"/>
          <w14:ligatures w14:val="none"/>
        </w:rPr>
        <w:t xml:space="preserve"> in the Housing (Miscellaneous Provisions) Bill</w:t>
      </w:r>
      <w:r>
        <w:rPr>
          <w:rFonts w:eastAsia="Times New Roman" w:cs="Times New Roman"/>
          <w:color w:val="000000"/>
          <w:kern w:val="0"/>
          <w:lang w:eastAsia="en-IE"/>
          <w14:ligatures w14:val="none"/>
        </w:rPr>
        <w:t>.</w:t>
      </w:r>
      <w:r w:rsidRPr="002D3DB9">
        <w:rPr>
          <w:rFonts w:eastAsia="Times New Roman" w:cs="Times New Roman"/>
          <w:color w:val="000000"/>
          <w:kern w:val="0"/>
          <w:lang w:eastAsia="en-IE"/>
          <w14:ligatures w14:val="none"/>
        </w:rPr>
        <w:t xml:space="preserve"> </w:t>
      </w:r>
    </w:p>
    <w:p w14:paraId="31643DE8" w14:textId="54718C4C" w:rsidR="00AF23E6" w:rsidRPr="00C1319B" w:rsidRDefault="00AF23E6" w:rsidP="00E856A3">
      <w:pPr>
        <w:pStyle w:val="ListParagraph"/>
        <w:numPr>
          <w:ilvl w:val="0"/>
          <w:numId w:val="24"/>
        </w:numPr>
        <w:spacing w:after="0" w:line="276" w:lineRule="auto"/>
        <w:jc w:val="both"/>
        <w:rPr>
          <w:rFonts w:eastAsia="Times New Roman" w:cs="Times New Roman"/>
          <w:color w:val="000000"/>
          <w:kern w:val="0"/>
          <w:lang w:eastAsia="en-IE"/>
          <w14:ligatures w14:val="none"/>
        </w:rPr>
      </w:pPr>
      <w:r>
        <w:rPr>
          <w:rFonts w:eastAsia="Times New Roman" w:cs="Times New Roman"/>
          <w:color w:val="000000"/>
          <w:kern w:val="0"/>
          <w:lang w:eastAsia="en-IE"/>
          <w14:ligatures w14:val="none"/>
        </w:rPr>
        <w:t xml:space="preserve">Develop, implement and effectively resource a child rights-based Child and Family Homelessness Action plan. </w:t>
      </w:r>
    </w:p>
    <w:p w14:paraId="1F68925D" w14:textId="77777777" w:rsidR="00AF23E6" w:rsidRDefault="00AF23E6" w:rsidP="00E856A3">
      <w:pPr>
        <w:spacing w:after="0"/>
        <w:jc w:val="both"/>
      </w:pPr>
    </w:p>
    <w:p w14:paraId="1A2473C7" w14:textId="5A2BC909" w:rsidR="00AF23E6" w:rsidRPr="00B02B7A" w:rsidRDefault="00AF23E6" w:rsidP="00E856A3">
      <w:pPr>
        <w:ind w:firstLine="360"/>
        <w:jc w:val="both"/>
        <w:rPr>
          <w:b/>
          <w:bCs/>
        </w:rPr>
      </w:pPr>
      <w:bookmarkStart w:id="6" w:name="_Hlk225952528"/>
      <w:r w:rsidRPr="00B02B7A">
        <w:rPr>
          <w:b/>
          <w:bCs/>
        </w:rPr>
        <w:t>LGBTI+ children</w:t>
      </w:r>
    </w:p>
    <w:p w14:paraId="037A5098" w14:textId="38C8EB77" w:rsidR="00AF23E6" w:rsidRDefault="00AF23E6" w:rsidP="00E856A3">
      <w:pPr>
        <w:pStyle w:val="ListParagraph"/>
        <w:numPr>
          <w:ilvl w:val="0"/>
          <w:numId w:val="24"/>
        </w:numPr>
        <w:jc w:val="both"/>
      </w:pPr>
      <w:r>
        <w:t xml:space="preserve">The OCO welcomes the </w:t>
      </w:r>
      <w:r w:rsidRPr="00971445">
        <w:t>National LGBTIQ+ Inclusion Strategy II 2024-28</w:t>
      </w:r>
      <w:r>
        <w:rPr>
          <w:rStyle w:val="EndnoteReference"/>
        </w:rPr>
        <w:endnoteReference w:id="50"/>
      </w:r>
      <w:r w:rsidRPr="00971445">
        <w:t xml:space="preserve"> </w:t>
      </w:r>
      <w:r>
        <w:t>and its action plan.</w:t>
      </w:r>
      <w:r>
        <w:rPr>
          <w:rStyle w:val="EndnoteReference"/>
        </w:rPr>
        <w:endnoteReference w:id="51"/>
      </w:r>
      <w:r>
        <w:t xml:space="preserve"> Under the strategy, the clinical model of care for gender healthcare will be updated, with the aim of improving transgender healthcare for adults and </w:t>
      </w:r>
      <w:r>
        <w:lastRenderedPageBreak/>
        <w:t>young people. We welcome plans to develop a national clinical guideline for the care of children with variations in sex characteristics and the commitment to stakeholder engagement. Legislation to ban conversion practices is in preparation and this should be prioritised.</w:t>
      </w:r>
      <w:r>
        <w:rPr>
          <w:rStyle w:val="EndnoteReference"/>
        </w:rPr>
        <w:endnoteReference w:id="52"/>
      </w:r>
      <w:r>
        <w:t xml:space="preserve"> Research commissioned by the Departments of Social Protection and Children on gender recognition for under 16s has not been published.</w:t>
      </w:r>
      <w:r>
        <w:rPr>
          <w:rStyle w:val="EndnoteReference"/>
        </w:rPr>
        <w:endnoteReference w:id="53"/>
      </w:r>
      <w:r>
        <w:t xml:space="preserve"> As recommended by the CRC Committee, the State should simplify the path to gender recognition for 16- and 17-year-olds. </w:t>
      </w:r>
    </w:p>
    <w:p w14:paraId="06728CA5" w14:textId="37F399DE" w:rsidR="00AF23E6" w:rsidRPr="00B02B7A" w:rsidRDefault="00657000" w:rsidP="00E856A3">
      <w:pPr>
        <w:ind w:left="360"/>
        <w:jc w:val="both"/>
        <w:rPr>
          <w:b/>
          <w:bCs/>
        </w:rPr>
      </w:pPr>
      <w:r>
        <w:rPr>
          <w:b/>
          <w:bCs/>
        </w:rPr>
        <w:t xml:space="preserve">The State should: </w:t>
      </w:r>
    </w:p>
    <w:p w14:paraId="738A5CF8" w14:textId="77777777" w:rsidR="00AF23E6" w:rsidRDefault="00AF23E6" w:rsidP="00E856A3">
      <w:pPr>
        <w:pStyle w:val="ListParagraph"/>
        <w:numPr>
          <w:ilvl w:val="0"/>
          <w:numId w:val="24"/>
        </w:numPr>
        <w:jc w:val="both"/>
      </w:pPr>
      <w:r>
        <w:t xml:space="preserve">Ensure transgender children are consulted in the revision of the model of care so it is informed by their views and needs. </w:t>
      </w:r>
    </w:p>
    <w:p w14:paraId="1E1D9DCB" w14:textId="77777777" w:rsidR="00AF23E6" w:rsidRDefault="00AF23E6" w:rsidP="00E856A3">
      <w:pPr>
        <w:pStyle w:val="ListParagraph"/>
        <w:numPr>
          <w:ilvl w:val="0"/>
          <w:numId w:val="24"/>
        </w:numPr>
        <w:jc w:val="both"/>
      </w:pPr>
      <w:r>
        <w:t xml:space="preserve">Publish and progress legislation to ban conversion practices. </w:t>
      </w:r>
    </w:p>
    <w:p w14:paraId="713B266C" w14:textId="77777777" w:rsidR="00AF23E6" w:rsidRDefault="00AF23E6" w:rsidP="00E856A3">
      <w:pPr>
        <w:pStyle w:val="ListParagraph"/>
        <w:numPr>
          <w:ilvl w:val="0"/>
          <w:numId w:val="24"/>
        </w:numPr>
        <w:jc w:val="both"/>
      </w:pPr>
      <w:r>
        <w:t xml:space="preserve">Publish the research report on gender recognition for under 16s. </w:t>
      </w:r>
    </w:p>
    <w:p w14:paraId="053DE77D" w14:textId="77777777" w:rsidR="00AF23E6" w:rsidRDefault="00AF23E6" w:rsidP="00E856A3">
      <w:pPr>
        <w:pStyle w:val="ListParagraph"/>
        <w:numPr>
          <w:ilvl w:val="0"/>
          <w:numId w:val="24"/>
        </w:numPr>
        <w:jc w:val="both"/>
      </w:pPr>
      <w:r w:rsidRPr="00E14303">
        <w:t>Amend the Gender Recognition Act 2015</w:t>
      </w:r>
      <w:r w:rsidRPr="00D21E8E">
        <w:t xml:space="preserve"> to allow children aged 16 and 17 to achieve legal recognition of their gender identity through a simplified procedure</w:t>
      </w:r>
      <w:bookmarkEnd w:id="6"/>
      <w:r>
        <w:t xml:space="preserve">. </w:t>
      </w:r>
    </w:p>
    <w:p w14:paraId="212BE19E" w14:textId="3F0853C3" w:rsidR="00AF23E6" w:rsidRPr="00B02B7A" w:rsidRDefault="00AF23E6" w:rsidP="00E856A3">
      <w:pPr>
        <w:ind w:left="360"/>
        <w:jc w:val="both"/>
        <w:rPr>
          <w:b/>
          <w:bCs/>
        </w:rPr>
      </w:pPr>
      <w:r w:rsidRPr="00B02B7A">
        <w:rPr>
          <w:b/>
          <w:bCs/>
        </w:rPr>
        <w:t>Racial Discrimination</w:t>
      </w:r>
    </w:p>
    <w:p w14:paraId="1EA84240" w14:textId="54AF5248" w:rsidR="00AF23E6" w:rsidRPr="00691A12" w:rsidRDefault="00AF23E6" w:rsidP="00E856A3">
      <w:pPr>
        <w:pStyle w:val="ListParagraph"/>
        <w:numPr>
          <w:ilvl w:val="0"/>
          <w:numId w:val="24"/>
        </w:numPr>
        <w:jc w:val="both"/>
      </w:pPr>
      <w:r>
        <w:t>We welcome the National Action Plan Against Racism 2023-27</w:t>
      </w:r>
      <w:r>
        <w:rPr>
          <w:rStyle w:val="EndnoteReference"/>
        </w:rPr>
        <w:endnoteReference w:id="54"/>
      </w:r>
      <w:r w:rsidRPr="00B47F88">
        <w:t xml:space="preserve"> </w:t>
      </w:r>
      <w:r>
        <w:t>and the appointment of Ireland’s first Special Rapporteur on Racial Equality and Racism.</w:t>
      </w:r>
      <w:r>
        <w:rPr>
          <w:rStyle w:val="EndnoteReference"/>
        </w:rPr>
        <w:endnoteReference w:id="55"/>
      </w:r>
      <w:r>
        <w:t xml:space="preserve"> </w:t>
      </w:r>
    </w:p>
    <w:p w14:paraId="5807510B" w14:textId="17692BFB" w:rsidR="00AF23E6" w:rsidRDefault="00AF23E6" w:rsidP="00E856A3">
      <w:pPr>
        <w:pStyle w:val="ListParagraph"/>
        <w:numPr>
          <w:ilvl w:val="0"/>
          <w:numId w:val="24"/>
        </w:numPr>
        <w:jc w:val="both"/>
      </w:pPr>
      <w:r>
        <w:t>However, legislation governing hate speech is outdated</w:t>
      </w:r>
      <w:r>
        <w:rPr>
          <w:rStyle w:val="EndnoteReference"/>
        </w:rPr>
        <w:endnoteReference w:id="56"/>
      </w:r>
      <w:r>
        <w:t xml:space="preserve"> and is ineffective in combating online hate speech. There has been a rise in racially motivated attacks, including arson attacks on accommodation for families and children seeking asylum.</w:t>
      </w:r>
      <w:r>
        <w:rPr>
          <w:rStyle w:val="EndnoteReference"/>
        </w:rPr>
        <w:endnoteReference w:id="57"/>
      </w:r>
      <w:r>
        <w:t xml:space="preserve"> </w:t>
      </w:r>
    </w:p>
    <w:p w14:paraId="415E2CC5" w14:textId="1559324E" w:rsidR="00AF23E6" w:rsidRDefault="00AF23E6" w:rsidP="00E856A3">
      <w:pPr>
        <w:pStyle w:val="ListParagraph"/>
        <w:numPr>
          <w:ilvl w:val="0"/>
          <w:numId w:val="24"/>
        </w:numPr>
        <w:jc w:val="both"/>
      </w:pPr>
      <w:r>
        <w:t>A 2026 report found significant prevalence of racial discrimination and harassment in secondary schools.</w:t>
      </w:r>
      <w:r>
        <w:rPr>
          <w:rStyle w:val="EndnoteReference"/>
        </w:rPr>
        <w:endnoteReference w:id="58"/>
      </w:r>
      <w:r>
        <w:t xml:space="preserve"> Ireland has no statutory reporting or recording requirement for racist incidents in schools.</w:t>
      </w:r>
      <w:r>
        <w:rPr>
          <w:rStyle w:val="EndnoteReference"/>
        </w:rPr>
        <w:endnoteReference w:id="59"/>
      </w:r>
      <w:r>
        <w:t xml:space="preserve"> There is an absence of mandatory anti-racism teacher training,</w:t>
      </w:r>
      <w:r>
        <w:rPr>
          <w:rStyle w:val="EndnoteReference"/>
        </w:rPr>
        <w:endnoteReference w:id="60"/>
      </w:r>
      <w:r>
        <w:t xml:space="preserve"> as well as school curricula which have ineffectively integrated educational programmes on racism, diversity, and inclusion.</w:t>
      </w:r>
      <w:r>
        <w:rPr>
          <w:rStyle w:val="EndnoteReference"/>
        </w:rPr>
        <w:endnoteReference w:id="61"/>
      </w:r>
      <w:r>
        <w:t xml:space="preserve"> </w:t>
      </w:r>
    </w:p>
    <w:p w14:paraId="197C758E" w14:textId="54FFF35A" w:rsidR="00AF23E6" w:rsidRPr="00B02B7A" w:rsidRDefault="00657000" w:rsidP="00E856A3">
      <w:pPr>
        <w:ind w:left="360"/>
        <w:jc w:val="both"/>
        <w:rPr>
          <w:b/>
          <w:bCs/>
        </w:rPr>
      </w:pPr>
      <w:r>
        <w:rPr>
          <w:b/>
          <w:bCs/>
        </w:rPr>
        <w:t xml:space="preserve">The State should: </w:t>
      </w:r>
      <w:r w:rsidR="00AF23E6" w:rsidRPr="00B02B7A">
        <w:rPr>
          <w:b/>
          <w:bCs/>
        </w:rPr>
        <w:t xml:space="preserve"> </w:t>
      </w:r>
    </w:p>
    <w:p w14:paraId="2C1DA6F9" w14:textId="3A244854" w:rsidR="00AF23E6" w:rsidRPr="002179D3" w:rsidRDefault="00AF23E6" w:rsidP="00E856A3">
      <w:pPr>
        <w:pStyle w:val="ListParagraph"/>
        <w:numPr>
          <w:ilvl w:val="0"/>
          <w:numId w:val="24"/>
        </w:numPr>
        <w:jc w:val="both"/>
      </w:pPr>
      <w:r>
        <w:t xml:space="preserve">Update the </w:t>
      </w:r>
      <w:r w:rsidRPr="008428A7">
        <w:t>Prohibition of Incitement to Hatred Act</w:t>
      </w:r>
      <w:r>
        <w:t xml:space="preserve"> 1989 to combat hate speech in all forms of expression and means of communication. </w:t>
      </w:r>
      <w:r w:rsidRPr="002179D3">
        <w:t xml:space="preserve"> </w:t>
      </w:r>
    </w:p>
    <w:p w14:paraId="6236A312" w14:textId="1CF782A1" w:rsidR="00AF23E6" w:rsidRDefault="00AF23E6" w:rsidP="00E856A3">
      <w:pPr>
        <w:pStyle w:val="ListParagraph"/>
        <w:numPr>
          <w:ilvl w:val="0"/>
          <w:numId w:val="24"/>
        </w:numPr>
        <w:jc w:val="both"/>
      </w:pPr>
      <w:r>
        <w:t>Introduce</w:t>
      </w:r>
      <w:r w:rsidRPr="002179D3">
        <w:t xml:space="preserve"> statutory reporting requirements </w:t>
      </w:r>
      <w:r>
        <w:t xml:space="preserve">for racist incidents in schools.  </w:t>
      </w:r>
    </w:p>
    <w:p w14:paraId="5BBA4474" w14:textId="34B5B8A6" w:rsidR="00AF23E6" w:rsidRPr="002179D3" w:rsidRDefault="00AF23E6" w:rsidP="00E856A3">
      <w:pPr>
        <w:pStyle w:val="ListParagraph"/>
        <w:numPr>
          <w:ilvl w:val="0"/>
          <w:numId w:val="24"/>
        </w:numPr>
        <w:jc w:val="both"/>
      </w:pPr>
      <w:r>
        <w:t xml:space="preserve">Adopt anti-racism and intercultural awareness as a mandatory part of the school curriculum and in teacher training. </w:t>
      </w:r>
    </w:p>
    <w:p w14:paraId="3453DEFA" w14:textId="19B86EC9" w:rsidR="00AF23E6" w:rsidRPr="00B02B7A" w:rsidRDefault="00AF23E6" w:rsidP="00E856A3">
      <w:pPr>
        <w:ind w:left="360"/>
        <w:jc w:val="both"/>
        <w:rPr>
          <w:b/>
          <w:bCs/>
        </w:rPr>
      </w:pPr>
      <w:r w:rsidRPr="00B02B7A">
        <w:rPr>
          <w:b/>
          <w:bCs/>
        </w:rPr>
        <w:t xml:space="preserve">Youth Justice </w:t>
      </w:r>
    </w:p>
    <w:p w14:paraId="2FD07C34" w14:textId="688C45AF" w:rsidR="00AF23E6" w:rsidRPr="00C92A21" w:rsidRDefault="00AF23E6" w:rsidP="00E856A3">
      <w:pPr>
        <w:pStyle w:val="ListParagraph"/>
        <w:numPr>
          <w:ilvl w:val="0"/>
          <w:numId w:val="24"/>
        </w:numPr>
        <w:jc w:val="both"/>
      </w:pPr>
      <w:r w:rsidRPr="00C92A21">
        <w:t xml:space="preserve">The </w:t>
      </w:r>
      <w:r>
        <w:t xml:space="preserve">OCO welcomes the rollout of the Children’s Court Advocate pilot in over 100 youth diversion projects across the country. This scheme should be placed on a statutory footing. </w:t>
      </w:r>
    </w:p>
    <w:p w14:paraId="7A2C6533" w14:textId="2A6F66CB" w:rsidR="00AF23E6" w:rsidRDefault="00AF23E6" w:rsidP="00E856A3">
      <w:pPr>
        <w:pStyle w:val="ListParagraph"/>
        <w:numPr>
          <w:ilvl w:val="0"/>
          <w:numId w:val="24"/>
        </w:numPr>
        <w:jc w:val="both"/>
      </w:pPr>
      <w:r>
        <w:lastRenderedPageBreak/>
        <w:t>The Children (Amendment) Bill 2024, which seeks to prevent children who ‘age-out’ during criminal proceedings from being prosecuted as adults, is welcome.</w:t>
      </w:r>
      <w:r w:rsidRPr="00FB644A">
        <w:rPr>
          <w:rStyle w:val="EndnoteReference"/>
        </w:rPr>
        <w:t xml:space="preserve"> </w:t>
      </w:r>
      <w:r>
        <w:rPr>
          <w:rStyle w:val="EndnoteReference"/>
        </w:rPr>
        <w:endnoteReference w:id="62"/>
      </w:r>
      <w:r>
        <w:t xml:space="preserve"> However, Ireland remains an outlier in Europe regarding its low age of criminal responsibility.</w:t>
      </w:r>
      <w:r>
        <w:rPr>
          <w:rStyle w:val="EndnoteReference"/>
        </w:rPr>
        <w:endnoteReference w:id="63"/>
      </w:r>
      <w:r>
        <w:t xml:space="preserve"> This should be raised to at least 14.</w:t>
      </w:r>
      <w:r>
        <w:rPr>
          <w:rStyle w:val="EndnoteReference"/>
        </w:rPr>
        <w:endnoteReference w:id="64"/>
      </w:r>
      <w:r>
        <w:t xml:space="preserve"> The Bail Supervision Scheme pilot, which prevents children from being unnecessarily remanded to detention</w:t>
      </w:r>
      <w:r>
        <w:rPr>
          <w:rStyle w:val="EndnoteReference"/>
        </w:rPr>
        <w:endnoteReference w:id="65"/>
      </w:r>
      <w:r>
        <w:t xml:space="preserve">, should be expanded nationwide. The Youth Justice Strategy 2021-27 is welcome but the slow progress on the strengthening of post-detention supports for young people is concerning. </w:t>
      </w:r>
    </w:p>
    <w:p w14:paraId="0C45D9F4" w14:textId="5BC52E99" w:rsidR="00AF23E6" w:rsidRPr="00B02B7A" w:rsidRDefault="00657000" w:rsidP="00E856A3">
      <w:pPr>
        <w:ind w:left="360"/>
        <w:jc w:val="both"/>
        <w:rPr>
          <w:b/>
          <w:bCs/>
        </w:rPr>
      </w:pPr>
      <w:r>
        <w:rPr>
          <w:b/>
          <w:bCs/>
        </w:rPr>
        <w:t xml:space="preserve">The State should: </w:t>
      </w:r>
    </w:p>
    <w:p w14:paraId="18CC3E4A" w14:textId="750F9BDF" w:rsidR="00AF23E6" w:rsidRPr="003400D8" w:rsidRDefault="00AF23E6" w:rsidP="00E856A3">
      <w:pPr>
        <w:pStyle w:val="ListParagraph"/>
        <w:numPr>
          <w:ilvl w:val="0"/>
          <w:numId w:val="24"/>
        </w:numPr>
        <w:jc w:val="both"/>
        <w:rPr>
          <w:b/>
          <w:bCs/>
        </w:rPr>
      </w:pPr>
      <w:r>
        <w:t xml:space="preserve">Place the Child Court Advocate scheme on a statutory footing, to ensure child defendants benefit from the principles of informed understanding, participation, and the right to a fair trial. </w:t>
      </w:r>
    </w:p>
    <w:p w14:paraId="0EFAF7D3" w14:textId="0EFF3574" w:rsidR="00AF23E6" w:rsidRDefault="00AF23E6" w:rsidP="00E856A3">
      <w:pPr>
        <w:pStyle w:val="ListParagraph"/>
        <w:numPr>
          <w:ilvl w:val="0"/>
          <w:numId w:val="24"/>
        </w:numPr>
        <w:jc w:val="both"/>
      </w:pPr>
      <w:r>
        <w:t>T</w:t>
      </w:r>
      <w:r w:rsidRPr="003E1D11">
        <w:t>he minimum age of criminal responsibility should be raised to at least 14, for all crimes.</w:t>
      </w:r>
    </w:p>
    <w:p w14:paraId="7A29EA56" w14:textId="6152AAA6" w:rsidR="00AF23E6" w:rsidRPr="003E1D11" w:rsidRDefault="00AF23E6" w:rsidP="00E856A3">
      <w:pPr>
        <w:pStyle w:val="ListParagraph"/>
        <w:numPr>
          <w:ilvl w:val="0"/>
          <w:numId w:val="24"/>
        </w:numPr>
        <w:jc w:val="both"/>
      </w:pPr>
      <w:r>
        <w:t xml:space="preserve">Expand the Bail Supervision Scheme nationwide. </w:t>
      </w:r>
    </w:p>
    <w:p w14:paraId="2E35F0EF" w14:textId="15630FF2" w:rsidR="00AF23E6" w:rsidRPr="003E1D11" w:rsidRDefault="00AF23E6" w:rsidP="00E856A3">
      <w:pPr>
        <w:pStyle w:val="ListParagraph"/>
        <w:numPr>
          <w:ilvl w:val="0"/>
          <w:numId w:val="24"/>
        </w:numPr>
        <w:jc w:val="both"/>
      </w:pPr>
      <w:r>
        <w:t xml:space="preserve">Introduce a statutory right to appropriate and integrated aftercare supports for children leaving detention, to support effective reintegration into their communities. </w:t>
      </w:r>
    </w:p>
    <w:p w14:paraId="37761434" w14:textId="67C3F8D3" w:rsidR="00AF23E6" w:rsidRPr="00B02B7A" w:rsidRDefault="00AF23E6" w:rsidP="00E856A3">
      <w:pPr>
        <w:ind w:left="360"/>
        <w:jc w:val="both"/>
        <w:rPr>
          <w:b/>
          <w:bCs/>
        </w:rPr>
      </w:pPr>
      <w:r w:rsidRPr="00B02B7A">
        <w:rPr>
          <w:b/>
          <w:bCs/>
        </w:rPr>
        <w:t>Traveller and Roma children</w:t>
      </w:r>
    </w:p>
    <w:p w14:paraId="77784092" w14:textId="5C8D566F" w:rsidR="00AF23E6" w:rsidRDefault="00AF23E6" w:rsidP="00E856A3">
      <w:pPr>
        <w:pStyle w:val="ListParagraph"/>
        <w:numPr>
          <w:ilvl w:val="0"/>
          <w:numId w:val="24"/>
        </w:numPr>
        <w:jc w:val="both"/>
      </w:pPr>
      <w:r>
        <w:t>We welcome the National Traveller and Roma Inclusion Strategy II 2024-30, the Traveller and Roma Education Strategy 2024-30 and the National Traveller Health Action Plan 2022-27. However, Traveller and Roma children continue to face persistent challenges accessing housing, education, health, and legal protection.</w:t>
      </w:r>
      <w:r>
        <w:rPr>
          <w:rStyle w:val="EndnoteReference"/>
        </w:rPr>
        <w:endnoteReference w:id="66"/>
      </w:r>
      <w:r>
        <w:t xml:space="preserve"> </w:t>
      </w:r>
    </w:p>
    <w:p w14:paraId="79DCD8AE" w14:textId="6BC16690" w:rsidR="00AF23E6" w:rsidRPr="00A05D66" w:rsidRDefault="00AF23E6" w:rsidP="00E856A3">
      <w:pPr>
        <w:pStyle w:val="ListParagraph"/>
        <w:numPr>
          <w:ilvl w:val="0"/>
          <w:numId w:val="24"/>
        </w:numPr>
        <w:jc w:val="both"/>
      </w:pPr>
      <w:r>
        <w:t>The proposed amendments to the Housing Act 1988, which introduce ‘lawful and habitual residency’ eligibility requirements for homeless accommodation</w:t>
      </w:r>
      <w:r>
        <w:rPr>
          <w:rStyle w:val="EndnoteReference"/>
        </w:rPr>
        <w:endnoteReference w:id="67"/>
      </w:r>
      <w:r>
        <w:t xml:space="preserve"> are likely to have a significant discriminatory impact on Traveller and Roma children in need of shelter, impacting their rights to non-discrimination and an adequate standard of living. Traveller and Roma children are over-represented in the youth justice system, and in child detention. </w:t>
      </w:r>
    </w:p>
    <w:p w14:paraId="4DEB792F" w14:textId="39EBE437" w:rsidR="00AF23E6" w:rsidRPr="00B02B7A" w:rsidRDefault="00657000" w:rsidP="00E856A3">
      <w:pPr>
        <w:ind w:left="360"/>
        <w:jc w:val="both"/>
        <w:rPr>
          <w:b/>
        </w:rPr>
      </w:pPr>
      <w:r>
        <w:rPr>
          <w:b/>
          <w:bCs/>
        </w:rPr>
        <w:t xml:space="preserve">The State should: </w:t>
      </w:r>
    </w:p>
    <w:p w14:paraId="29FDF0BD" w14:textId="2A2EFC6A" w:rsidR="00AF23E6" w:rsidRDefault="00AF23E6" w:rsidP="00E856A3">
      <w:pPr>
        <w:pStyle w:val="ListParagraph"/>
        <w:numPr>
          <w:ilvl w:val="0"/>
          <w:numId w:val="24"/>
        </w:numPr>
        <w:jc w:val="both"/>
      </w:pPr>
      <w:r>
        <w:t>Drive timely implementation of the Traveller Inclusion and Education strategies and Health action plan, with allocated budgets, timelines, and monitoring of outcomes.</w:t>
      </w:r>
    </w:p>
    <w:p w14:paraId="5F26830C" w14:textId="10C12782" w:rsidR="00AF23E6" w:rsidRDefault="00AF23E6" w:rsidP="00E856A3">
      <w:pPr>
        <w:pStyle w:val="ListParagraph"/>
        <w:numPr>
          <w:ilvl w:val="0"/>
          <w:numId w:val="24"/>
        </w:numPr>
        <w:jc w:val="both"/>
      </w:pPr>
      <w:r w:rsidRPr="00A8408B">
        <w:t xml:space="preserve">Remove the introduction of eligibility requirements for accessing homeless accommodation based on habitual residence. </w:t>
      </w:r>
    </w:p>
    <w:p w14:paraId="1A3CC076" w14:textId="03068AAA" w:rsidR="00AF23E6" w:rsidRDefault="00AF23E6" w:rsidP="00E856A3">
      <w:pPr>
        <w:pStyle w:val="ListParagraph"/>
        <w:numPr>
          <w:ilvl w:val="0"/>
          <w:numId w:val="24"/>
        </w:numPr>
        <w:jc w:val="both"/>
      </w:pPr>
      <w:r>
        <w:lastRenderedPageBreak/>
        <w:t>Address the overrepresentation of Traveller and Roma children in detention, with specific and targeted measures, ensuring that detention is used only as a measure of last resort.</w:t>
      </w:r>
    </w:p>
    <w:p w14:paraId="4DB1C5DA" w14:textId="73F49DBF" w:rsidR="00AF23E6" w:rsidRPr="00B02B7A" w:rsidRDefault="00AF23E6" w:rsidP="00E856A3">
      <w:pPr>
        <w:ind w:left="360"/>
        <w:jc w:val="both"/>
        <w:rPr>
          <w:b/>
          <w:bCs/>
        </w:rPr>
      </w:pPr>
      <w:r w:rsidRPr="00B02B7A">
        <w:rPr>
          <w:b/>
          <w:bCs/>
        </w:rPr>
        <w:t>Online safety</w:t>
      </w:r>
    </w:p>
    <w:p w14:paraId="11D4FDA4" w14:textId="2B527211" w:rsidR="00AF23E6" w:rsidRDefault="00AF23E6" w:rsidP="00E856A3">
      <w:pPr>
        <w:pStyle w:val="ListParagraph"/>
        <w:numPr>
          <w:ilvl w:val="0"/>
          <w:numId w:val="24"/>
        </w:numPr>
        <w:jc w:val="both"/>
      </w:pPr>
      <w:r>
        <w:t xml:space="preserve">We welcome </w:t>
      </w:r>
      <w:r w:rsidRPr="00186B25">
        <w:t xml:space="preserve">the establishment of </w:t>
      </w:r>
      <w:r>
        <w:t>a new media regulator</w:t>
      </w:r>
      <w:r w:rsidRPr="00186B25">
        <w:t xml:space="preserve"> and the enhancement of online safety measures.</w:t>
      </w:r>
      <w:r>
        <w:rPr>
          <w:rStyle w:val="EndnoteReference"/>
        </w:rPr>
        <w:endnoteReference w:id="68"/>
      </w:r>
      <w:r w:rsidRPr="00186B25">
        <w:t xml:space="preserve"> However, a clear and predictable legal and regulatory environment </w:t>
      </w:r>
      <w:r>
        <w:t>which</w:t>
      </w:r>
      <w:r w:rsidRPr="00186B25">
        <w:t xml:space="preserve"> enables business enterprises to respect children’s rights</w:t>
      </w:r>
      <w:r>
        <w:t xml:space="preserve"> is needed</w:t>
      </w:r>
      <w:r w:rsidRPr="00186B25">
        <w:t>.</w:t>
      </w:r>
      <w:r>
        <w:rPr>
          <w:rStyle w:val="EndnoteReference"/>
        </w:rPr>
        <w:endnoteReference w:id="69"/>
      </w:r>
      <w:r>
        <w:t xml:space="preserve"> Given that children are the cohort most likely to be impacted by AI, we are concerned by the absence of a children’s rights focus in policies and law.</w:t>
      </w:r>
      <w:r>
        <w:rPr>
          <w:rStyle w:val="EndnoteReference"/>
        </w:rPr>
        <w:endnoteReference w:id="70"/>
      </w:r>
    </w:p>
    <w:p w14:paraId="03239F61" w14:textId="524AD7A1" w:rsidR="001A1A79" w:rsidRDefault="00657000" w:rsidP="00E856A3">
      <w:pPr>
        <w:ind w:left="360"/>
        <w:jc w:val="both"/>
      </w:pPr>
      <w:r>
        <w:rPr>
          <w:b/>
          <w:bCs/>
        </w:rPr>
        <w:t xml:space="preserve">The State should: </w:t>
      </w:r>
    </w:p>
    <w:p w14:paraId="0BA8B7DA" w14:textId="3E0A9006" w:rsidR="00DE3511" w:rsidRDefault="00DE3511" w:rsidP="00E856A3">
      <w:pPr>
        <w:pStyle w:val="ListParagraph"/>
        <w:numPr>
          <w:ilvl w:val="0"/>
          <w:numId w:val="24"/>
        </w:numPr>
        <w:jc w:val="both"/>
      </w:pPr>
      <w:r>
        <w:t xml:space="preserve">Adopt </w:t>
      </w:r>
      <w:r w:rsidRPr="00DE3511">
        <w:t xml:space="preserve">rights-based regulation and guidance for online service providers to </w:t>
      </w:r>
      <w:r w:rsidR="007D3AB9">
        <w:t>enable them</w:t>
      </w:r>
      <w:r w:rsidRPr="00DE3511">
        <w:t xml:space="preserve"> to fully respect</w:t>
      </w:r>
      <w:r>
        <w:t xml:space="preserve"> children’s rights.</w:t>
      </w:r>
    </w:p>
    <w:p w14:paraId="776098FC" w14:textId="5B5F4D10" w:rsidR="00AF23E6" w:rsidRDefault="00A1266F" w:rsidP="00E856A3">
      <w:pPr>
        <w:pStyle w:val="ListParagraph"/>
        <w:numPr>
          <w:ilvl w:val="0"/>
          <w:numId w:val="24"/>
        </w:numPr>
        <w:jc w:val="both"/>
      </w:pPr>
      <w:r w:rsidRPr="00A1266F">
        <w:t>Take a children’s rights approach in all law, policies and strategies</w:t>
      </w:r>
      <w:r>
        <w:t xml:space="preserve"> relating to AI, including by involving children </w:t>
      </w:r>
      <w:r w:rsidRPr="00A1266F">
        <w:t>in governance structures and decision</w:t>
      </w:r>
      <w:r>
        <w:t>-</w:t>
      </w:r>
      <w:r w:rsidRPr="00A1266F">
        <w:t>making</w:t>
      </w:r>
      <w:r>
        <w:t xml:space="preserve">. </w:t>
      </w:r>
    </w:p>
    <w:p w14:paraId="710D2C32" w14:textId="17E3B8CE" w:rsidR="00A1266F" w:rsidRPr="00A8408B" w:rsidRDefault="00AF23E6" w:rsidP="00AF23E6">
      <w:r>
        <w:br w:type="page"/>
      </w:r>
    </w:p>
    <w:sectPr w:rsidR="00A1266F" w:rsidRPr="00A8408B" w:rsidSect="000E2ACC">
      <w:footerReference w:type="default" r:id="rId12"/>
      <w:endnotePr>
        <w:numFmt w:val="decimal"/>
      </w:endnotePr>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B73D5" w14:textId="77777777" w:rsidR="00C27A66" w:rsidRDefault="00C27A66">
      <w:pPr>
        <w:spacing w:after="0" w:line="240" w:lineRule="auto"/>
      </w:pPr>
      <w:r>
        <w:separator/>
      </w:r>
    </w:p>
  </w:endnote>
  <w:endnote w:type="continuationSeparator" w:id="0">
    <w:p w14:paraId="51503A6C" w14:textId="77777777" w:rsidR="00C27A66" w:rsidRDefault="00C27A66">
      <w:pPr>
        <w:spacing w:after="0" w:line="240" w:lineRule="auto"/>
      </w:pPr>
      <w:r>
        <w:continuationSeparator/>
      </w:r>
    </w:p>
  </w:endnote>
  <w:endnote w:id="1">
    <w:p w14:paraId="01C21BB9" w14:textId="6D1FC711" w:rsidR="00AF23E6" w:rsidRPr="00AF23E6" w:rsidRDefault="00AF23E6" w:rsidP="0019727D">
      <w:pPr>
        <w:pStyle w:val="EndnoteText"/>
      </w:pPr>
      <w:r w:rsidRPr="00AF23E6">
        <w:rPr>
          <w:rStyle w:val="EndnoteReference"/>
        </w:rPr>
        <w:endnoteRef/>
      </w:r>
      <w:r w:rsidRPr="00AF23E6">
        <w:t xml:space="preserve"> </w:t>
      </w:r>
      <w:hyperlink r:id="rId1" w:history="1">
        <w:r w:rsidRPr="00AF23E6">
          <w:rPr>
            <w:rStyle w:val="Hyperlink"/>
          </w:rPr>
          <w:t>Ombudsman for Children Act 2002, as amended</w:t>
        </w:r>
      </w:hyperlink>
      <w:r w:rsidRPr="00AF23E6">
        <w:t xml:space="preserve">. </w:t>
      </w:r>
    </w:p>
  </w:endnote>
  <w:endnote w:id="2">
    <w:p w14:paraId="0D3B3C56" w14:textId="228AFBA8" w:rsidR="00AF23E6" w:rsidRPr="00AF23E6" w:rsidRDefault="00AF23E6" w:rsidP="0019727D">
      <w:pPr>
        <w:pStyle w:val="EndnoteText"/>
      </w:pPr>
      <w:r w:rsidRPr="00AF23E6">
        <w:rPr>
          <w:rStyle w:val="EndnoteReference"/>
        </w:rPr>
        <w:endnoteRef/>
      </w:r>
      <w:r w:rsidRPr="00AF23E6">
        <w:t xml:space="preserve"> Department of Children, Disability and Equality, Press Release, </w:t>
      </w:r>
      <w:hyperlink r:id="rId2" w:history="1">
        <w:r w:rsidRPr="00AF23E6">
          <w:rPr>
            <w:rStyle w:val="Hyperlink"/>
          </w:rPr>
          <w:t>Optional Protocol to the Convention on Persons with Disabilities to come into force in Ireland</w:t>
        </w:r>
      </w:hyperlink>
      <w:r w:rsidRPr="00AF23E6">
        <w:t xml:space="preserve">, 30 November 2024. </w:t>
      </w:r>
    </w:p>
  </w:endnote>
  <w:endnote w:id="3">
    <w:p w14:paraId="6A4953E0" w14:textId="5E6C523A" w:rsidR="00AF23E6" w:rsidRPr="00AF23E6" w:rsidRDefault="00AF23E6" w:rsidP="0019727D">
      <w:pPr>
        <w:pStyle w:val="EndnoteText"/>
      </w:pPr>
      <w:r w:rsidRPr="00AF23E6">
        <w:rPr>
          <w:rStyle w:val="EndnoteReference"/>
        </w:rPr>
        <w:endnoteRef/>
      </w:r>
      <w:r w:rsidRPr="00AF23E6">
        <w:t xml:space="preserve"> Government of Ireland (2024), </w:t>
      </w:r>
      <w:hyperlink r:id="rId3" w:history="1">
        <w:r w:rsidRPr="00AF23E6">
          <w:rPr>
            <w:rStyle w:val="Hyperlink"/>
          </w:rPr>
          <w:t>UPR Mid-Term Report 2024 Annex – Progress on Recommendations</w:t>
        </w:r>
      </w:hyperlink>
      <w:r w:rsidRPr="00AF23E6">
        <w:t>, p. 2.</w:t>
      </w:r>
    </w:p>
  </w:endnote>
  <w:endnote w:id="4">
    <w:p w14:paraId="191F8CA4" w14:textId="71216E13" w:rsidR="00AF23E6" w:rsidRPr="00AF23E6" w:rsidRDefault="00AF23E6" w:rsidP="0019727D">
      <w:pPr>
        <w:pStyle w:val="EndnoteText"/>
      </w:pPr>
      <w:r w:rsidRPr="00AF23E6">
        <w:rPr>
          <w:rStyle w:val="EndnoteReference"/>
        </w:rPr>
        <w:endnoteRef/>
      </w:r>
      <w:r w:rsidRPr="00AF23E6">
        <w:t xml:space="preserve"> </w:t>
      </w:r>
      <w:hyperlink r:id="rId4" w:history="1">
        <w:r w:rsidRPr="00AF23E6">
          <w:rPr>
            <w:rStyle w:val="Hyperlink"/>
          </w:rPr>
          <w:t xml:space="preserve">Criminal Law (Sexual Offences and Human Trafficking) Act 2024. </w:t>
        </w:r>
      </w:hyperlink>
      <w:r w:rsidRPr="00AF23E6">
        <w:t xml:space="preserve"> </w:t>
      </w:r>
    </w:p>
  </w:endnote>
  <w:endnote w:id="5">
    <w:p w14:paraId="3D831BD9" w14:textId="2A88C1B2" w:rsidR="00AF23E6" w:rsidRPr="00AF23E6" w:rsidRDefault="00AF23E6" w:rsidP="0019727D">
      <w:pPr>
        <w:pStyle w:val="EndnoteText"/>
      </w:pPr>
      <w:r w:rsidRPr="00AF23E6">
        <w:rPr>
          <w:rStyle w:val="EndnoteReference"/>
        </w:rPr>
        <w:endnoteRef/>
      </w:r>
      <w:r w:rsidRPr="00AF23E6">
        <w:t xml:space="preserve"> Dáil Eireann, </w:t>
      </w:r>
      <w:hyperlink r:id="rId5" w:anchor="pq_1483" w:history="1">
        <w:r w:rsidRPr="00AF23E6">
          <w:rPr>
            <w:rStyle w:val="Hyperlink"/>
          </w:rPr>
          <w:t>Parliamentary Question</w:t>
        </w:r>
      </w:hyperlink>
      <w:r w:rsidRPr="00AF23E6">
        <w:t xml:space="preserve">, 18 March 2026. </w:t>
      </w:r>
    </w:p>
  </w:endnote>
  <w:endnote w:id="6">
    <w:p w14:paraId="24058DFB" w14:textId="732E2195" w:rsidR="00AF23E6" w:rsidRPr="00AF23E6" w:rsidRDefault="00AF23E6" w:rsidP="00AF23E6">
      <w:pPr>
        <w:spacing w:line="240" w:lineRule="auto"/>
        <w:rPr>
          <w:sz w:val="20"/>
          <w:szCs w:val="20"/>
        </w:rPr>
      </w:pPr>
      <w:r w:rsidRPr="00AF23E6">
        <w:rPr>
          <w:rStyle w:val="EndnoteReference"/>
          <w:sz w:val="20"/>
          <w:szCs w:val="20"/>
        </w:rPr>
        <w:endnoteRef/>
      </w:r>
      <w:r w:rsidRPr="00AF23E6">
        <w:rPr>
          <w:sz w:val="20"/>
          <w:szCs w:val="20"/>
        </w:rPr>
        <w:t xml:space="preserve"> European Committee for the Prevention of Torture and Inhuman or Degrading Treatment or Punishment, </w:t>
      </w:r>
      <w:hyperlink r:id="rId6" w:history="1">
        <w:r w:rsidRPr="00AF23E6">
          <w:rPr>
            <w:rStyle w:val="Hyperlink"/>
            <w:sz w:val="20"/>
            <w:szCs w:val="20"/>
          </w:rPr>
          <w:t>Report to the Irish Government on the visit to Ireland carried out by the European Committee for the Prevention of Torture and Inhuman or Degrading Treatment or Punishment (CPT) from 21 to 31 May 2024</w:t>
        </w:r>
      </w:hyperlink>
      <w:r w:rsidRPr="00AF23E6">
        <w:rPr>
          <w:sz w:val="20"/>
          <w:szCs w:val="20"/>
        </w:rPr>
        <w:t>, published 24 July 2025.</w:t>
      </w:r>
    </w:p>
  </w:endnote>
  <w:endnote w:id="7">
    <w:p w14:paraId="0B3A4D9E" w14:textId="3D978E43" w:rsidR="00AF23E6" w:rsidRPr="00AF23E6" w:rsidRDefault="00AF23E6" w:rsidP="00544407">
      <w:pPr>
        <w:pStyle w:val="EndnoteText"/>
      </w:pPr>
      <w:r w:rsidRPr="00AF23E6">
        <w:rPr>
          <w:rStyle w:val="EndnoteReference"/>
        </w:rPr>
        <w:endnoteRef/>
      </w:r>
      <w:r w:rsidRPr="00AF23E6">
        <w:t xml:space="preserve"> Department of the Taoiseach, </w:t>
      </w:r>
      <w:hyperlink r:id="rId7" w:history="1">
        <w:r w:rsidRPr="00AF23E6">
          <w:rPr>
            <w:rStyle w:val="Hyperlink"/>
          </w:rPr>
          <w:t>Government Legislation Programme – Spring 2026</w:t>
        </w:r>
      </w:hyperlink>
      <w:r w:rsidRPr="00AF23E6">
        <w:t xml:space="preserve">, </w:t>
      </w:r>
      <w:r w:rsidRPr="00AF23E6">
        <w:rPr>
          <w:lang w:val="en-US"/>
        </w:rPr>
        <w:t xml:space="preserve">Inspection of Places of Detention Bill, p. 16 </w:t>
      </w:r>
    </w:p>
  </w:endnote>
  <w:endnote w:id="8">
    <w:p w14:paraId="3F67D216" w14:textId="45CFC50E" w:rsidR="00AF23E6" w:rsidRPr="00AF23E6" w:rsidRDefault="00AF23E6">
      <w:pPr>
        <w:pStyle w:val="EndnoteText"/>
      </w:pPr>
      <w:r w:rsidRPr="00AF23E6">
        <w:rPr>
          <w:rStyle w:val="EndnoteReference"/>
        </w:rPr>
        <w:endnoteRef/>
      </w:r>
      <w:r w:rsidRPr="00AF23E6">
        <w:t xml:space="preserve"> Government of Ireland (2023), </w:t>
      </w:r>
      <w:hyperlink r:id="rId8" w:history="1">
        <w:r w:rsidRPr="00AF23E6">
          <w:rPr>
            <w:rStyle w:val="Hyperlink"/>
          </w:rPr>
          <w:t>Young Ireland – National Policy Framework for Children and Young People 2023-2028</w:t>
        </w:r>
      </w:hyperlink>
      <w:r w:rsidRPr="00AF23E6">
        <w:t>.</w:t>
      </w:r>
      <w:r w:rsidRPr="00AF23E6">
        <w:rPr>
          <w:sz w:val="22"/>
          <w:szCs w:val="22"/>
        </w:rPr>
        <w:t xml:space="preserve"> </w:t>
      </w:r>
    </w:p>
  </w:endnote>
  <w:endnote w:id="9">
    <w:p w14:paraId="1D162258" w14:textId="64CDEBDC" w:rsidR="00AF23E6" w:rsidRPr="00AF23E6" w:rsidRDefault="00AF23E6">
      <w:pPr>
        <w:pStyle w:val="EndnoteText"/>
      </w:pPr>
      <w:r w:rsidRPr="00AF23E6">
        <w:rPr>
          <w:rStyle w:val="EndnoteReference"/>
        </w:rPr>
        <w:endnoteRef/>
      </w:r>
      <w:r w:rsidRPr="00AF23E6">
        <w:t xml:space="preserve"> Dáil Eireann, </w:t>
      </w:r>
      <w:hyperlink r:id="rId9" w:history="1">
        <w:r w:rsidRPr="00AF23E6">
          <w:rPr>
            <w:rStyle w:val="Hyperlink"/>
          </w:rPr>
          <w:t>Parliamentary Question</w:t>
        </w:r>
      </w:hyperlink>
      <w:r w:rsidRPr="00AF23E6">
        <w:t xml:space="preserve">, 8 April 2025. </w:t>
      </w:r>
      <w:r w:rsidRPr="00AF23E6">
        <w:rPr>
          <w:sz w:val="22"/>
          <w:szCs w:val="22"/>
        </w:rPr>
        <w:t xml:space="preserve"> </w:t>
      </w:r>
    </w:p>
  </w:endnote>
  <w:endnote w:id="10">
    <w:p w14:paraId="4F01E21F" w14:textId="03A07061" w:rsidR="00AF23E6" w:rsidRPr="00AF23E6" w:rsidRDefault="00AF23E6">
      <w:pPr>
        <w:pStyle w:val="EndnoteText"/>
      </w:pPr>
      <w:r w:rsidRPr="00AF23E6">
        <w:rPr>
          <w:rStyle w:val="EndnoteReference"/>
        </w:rPr>
        <w:endnoteRef/>
      </w:r>
      <w:r w:rsidRPr="00AF23E6">
        <w:t xml:space="preserve"> Government of Ireland (2025), </w:t>
      </w:r>
      <w:hyperlink r:id="rId10" w:history="1">
        <w:r w:rsidRPr="00AF23E6">
          <w:rPr>
            <w:rStyle w:val="Hyperlink"/>
          </w:rPr>
          <w:t>National Human Rights Strategy for Disabled People 2025-2030</w:t>
        </w:r>
      </w:hyperlink>
      <w:r w:rsidRPr="00AF23E6">
        <w:t xml:space="preserve">. </w:t>
      </w:r>
    </w:p>
  </w:endnote>
  <w:endnote w:id="11">
    <w:p w14:paraId="451DB2B1" w14:textId="42819FB5" w:rsidR="00AF23E6" w:rsidRPr="00AF23E6" w:rsidRDefault="00AF23E6">
      <w:pPr>
        <w:pStyle w:val="EndnoteText"/>
      </w:pPr>
      <w:r w:rsidRPr="00AF23E6">
        <w:rPr>
          <w:rStyle w:val="EndnoteReference"/>
        </w:rPr>
        <w:endnoteRef/>
      </w:r>
      <w:r w:rsidRPr="00AF23E6">
        <w:t xml:space="preserve"> Department of the Taoiseach, Press Release, </w:t>
      </w:r>
      <w:hyperlink r:id="rId11" w:history="1">
        <w:r w:rsidRPr="00AF23E6">
          <w:rPr>
            <w:rStyle w:val="Hyperlink"/>
          </w:rPr>
          <w:t>Taoiseach announces focused agenda for driving change for disabled people</w:t>
        </w:r>
      </w:hyperlink>
      <w:r w:rsidRPr="00AF23E6">
        <w:t xml:space="preserve">, 3 September 2025. </w:t>
      </w:r>
    </w:p>
  </w:endnote>
  <w:endnote w:id="12">
    <w:p w14:paraId="27D180EA" w14:textId="2189CBA9" w:rsidR="00AF23E6" w:rsidRPr="00AF23E6" w:rsidRDefault="00AF23E6">
      <w:pPr>
        <w:pStyle w:val="EndnoteText"/>
      </w:pPr>
      <w:r w:rsidRPr="00AF23E6">
        <w:rPr>
          <w:rStyle w:val="EndnoteReference"/>
        </w:rPr>
        <w:endnoteRef/>
      </w:r>
      <w:r w:rsidRPr="00AF23E6">
        <w:t xml:space="preserve"> Department of the Taoiseach, Press Release, </w:t>
      </w:r>
      <w:hyperlink r:id="rId12" w:history="1">
        <w:r w:rsidRPr="00AF23E6">
          <w:rPr>
            <w:rStyle w:val="Hyperlink"/>
          </w:rPr>
          <w:t>Taoiseach publishes Budget 2026: Spotlight on Disability</w:t>
        </w:r>
      </w:hyperlink>
      <w:r w:rsidRPr="00AF23E6">
        <w:t>, 28 December 2025.</w:t>
      </w:r>
      <w:r w:rsidRPr="00AF23E6">
        <w:rPr>
          <w:sz w:val="22"/>
          <w:szCs w:val="22"/>
        </w:rPr>
        <w:t xml:space="preserve"> </w:t>
      </w:r>
    </w:p>
  </w:endnote>
  <w:endnote w:id="13">
    <w:p w14:paraId="0CDA73B2" w14:textId="546DB585" w:rsidR="00AF23E6" w:rsidRPr="00AF23E6" w:rsidRDefault="00AF23E6">
      <w:pPr>
        <w:pStyle w:val="EndnoteText"/>
      </w:pPr>
      <w:r w:rsidRPr="00AF23E6">
        <w:rPr>
          <w:rStyle w:val="EndnoteReference"/>
        </w:rPr>
        <w:endnoteRef/>
      </w:r>
      <w:r w:rsidRPr="00AF23E6">
        <w:t xml:space="preserve"> Irish Human Rights and Equality Commission, </w:t>
      </w:r>
      <w:hyperlink r:id="rId13" w:history="1">
        <w:r w:rsidRPr="00AF23E6">
          <w:rPr>
            <w:rStyle w:val="Hyperlink"/>
          </w:rPr>
          <w:t>Mandates</w:t>
        </w:r>
      </w:hyperlink>
      <w:r w:rsidRPr="00AF23E6">
        <w:t xml:space="preserve">, accessed 9 April 2026. </w:t>
      </w:r>
    </w:p>
  </w:endnote>
  <w:endnote w:id="14">
    <w:p w14:paraId="50D26444" w14:textId="3D239DB5" w:rsidR="00AF23E6" w:rsidRPr="00AF23E6" w:rsidRDefault="00AF23E6">
      <w:pPr>
        <w:pStyle w:val="EndnoteText"/>
      </w:pPr>
      <w:r w:rsidRPr="00AF23E6">
        <w:rPr>
          <w:rStyle w:val="EndnoteReference"/>
        </w:rPr>
        <w:endnoteRef/>
      </w:r>
      <w:r w:rsidRPr="00AF23E6">
        <w:t xml:space="preserve"> Dáil Eireann, </w:t>
      </w:r>
      <w:hyperlink r:id="rId14" w:history="1">
        <w:r w:rsidRPr="00AF23E6">
          <w:rPr>
            <w:rStyle w:val="Hyperlink"/>
          </w:rPr>
          <w:t>Parliamentary Question</w:t>
        </w:r>
      </w:hyperlink>
      <w:r w:rsidRPr="00AF23E6">
        <w:t xml:space="preserve">, 17 December 2025 </w:t>
      </w:r>
    </w:p>
  </w:endnote>
  <w:endnote w:id="15">
    <w:p w14:paraId="2549662E" w14:textId="72D1A01E" w:rsidR="00AF23E6" w:rsidRPr="00AF23E6" w:rsidRDefault="00AF23E6">
      <w:pPr>
        <w:pStyle w:val="EndnoteText"/>
      </w:pPr>
      <w:r w:rsidRPr="00AF23E6">
        <w:rPr>
          <w:rStyle w:val="EndnoteReference"/>
        </w:rPr>
        <w:endnoteRef/>
      </w:r>
      <w:r w:rsidRPr="00AF23E6">
        <w:t xml:space="preserve"> Dáil Eireann, </w:t>
      </w:r>
      <w:hyperlink r:id="rId15" w:history="1">
        <w:r w:rsidRPr="00AF23E6">
          <w:rPr>
            <w:rStyle w:val="Hyperlink"/>
          </w:rPr>
          <w:t>Parliamentary Question</w:t>
        </w:r>
      </w:hyperlink>
      <w:r w:rsidRPr="00AF23E6">
        <w:t xml:space="preserve">, 4 November 2025 </w:t>
      </w:r>
    </w:p>
  </w:endnote>
  <w:endnote w:id="16">
    <w:p w14:paraId="2AEB85B8" w14:textId="495F48C2" w:rsidR="00AF23E6" w:rsidRPr="00AF23E6" w:rsidRDefault="00AF23E6" w:rsidP="00437DD3">
      <w:pPr>
        <w:spacing w:after="0"/>
        <w:rPr>
          <w:sz w:val="20"/>
          <w:szCs w:val="20"/>
        </w:rPr>
      </w:pPr>
      <w:r w:rsidRPr="00AF23E6">
        <w:rPr>
          <w:rStyle w:val="EndnoteReference"/>
          <w:sz w:val="20"/>
          <w:szCs w:val="20"/>
        </w:rPr>
        <w:endnoteRef/>
      </w:r>
      <w:r w:rsidRPr="00AF23E6">
        <w:rPr>
          <w:sz w:val="20"/>
          <w:szCs w:val="20"/>
        </w:rPr>
        <w:t xml:space="preserve"> L. Burne, </w:t>
      </w:r>
      <w:hyperlink r:id="rId16" w:history="1">
        <w:r w:rsidRPr="00AF23E6">
          <w:rPr>
            <w:rStyle w:val="Hyperlink"/>
            <w:sz w:val="20"/>
            <w:szCs w:val="20"/>
          </w:rPr>
          <w:t>‘</w:t>
        </w:r>
        <w:r w:rsidRPr="00E96454">
          <w:rPr>
            <w:rStyle w:val="Hyperlink"/>
            <w:sz w:val="20"/>
            <w:szCs w:val="20"/>
          </w:rPr>
          <w:t>Government 'not in a position' to confirm children with additional needs will have school place this year</w:t>
        </w:r>
        <w:r w:rsidRPr="00AF23E6">
          <w:rPr>
            <w:rStyle w:val="Hyperlink"/>
            <w:sz w:val="20"/>
            <w:szCs w:val="20"/>
          </w:rPr>
          <w:t>’,</w:t>
        </w:r>
      </w:hyperlink>
      <w:r w:rsidRPr="00AF23E6">
        <w:rPr>
          <w:sz w:val="20"/>
          <w:szCs w:val="20"/>
        </w:rPr>
        <w:t xml:space="preserve"> Irish Examiner, 19 March 2026. </w:t>
      </w:r>
    </w:p>
  </w:endnote>
  <w:endnote w:id="17">
    <w:p w14:paraId="2A56AED9" w14:textId="11070718" w:rsidR="00AF23E6" w:rsidRPr="00AF23E6" w:rsidRDefault="00AF23E6">
      <w:pPr>
        <w:pStyle w:val="EndnoteText"/>
      </w:pPr>
      <w:r w:rsidRPr="00AF23E6">
        <w:rPr>
          <w:rStyle w:val="EndnoteReference"/>
        </w:rPr>
        <w:endnoteRef/>
      </w:r>
      <w:r w:rsidRPr="00AF23E6">
        <w:t xml:space="preserve"> Ombudsman for Children’s Office (2026) </w:t>
      </w:r>
      <w:hyperlink r:id="rId17" w:history="1">
        <w:r w:rsidRPr="00AF23E6">
          <w:rPr>
            <w:rStyle w:val="Hyperlink"/>
          </w:rPr>
          <w:t>Submission on the General Scheme of the Disability (Amendment) Bill 2025</w:t>
        </w:r>
      </w:hyperlink>
      <w:r w:rsidRPr="00AF23E6">
        <w:t xml:space="preserve">. </w:t>
      </w:r>
    </w:p>
  </w:endnote>
  <w:endnote w:id="18">
    <w:p w14:paraId="6244BE82" w14:textId="7360A094" w:rsidR="00AF23E6" w:rsidRPr="00AF23E6" w:rsidRDefault="00AF23E6">
      <w:pPr>
        <w:pStyle w:val="EndnoteText"/>
      </w:pPr>
      <w:r w:rsidRPr="00AF23E6">
        <w:rPr>
          <w:rStyle w:val="EndnoteReference"/>
        </w:rPr>
        <w:endnoteRef/>
      </w:r>
      <w:r w:rsidRPr="00AF23E6">
        <w:t xml:space="preserve"> Ombudsman for Children’s Office (2026) </w:t>
      </w:r>
      <w:hyperlink r:id="rId18" w:history="1">
        <w:r w:rsidRPr="00AF23E6">
          <w:rPr>
            <w:rStyle w:val="Hyperlink"/>
          </w:rPr>
          <w:t>Strengthening the International Protection Bill 2026 from a Children’s Rights Perspective</w:t>
        </w:r>
      </w:hyperlink>
      <w:r w:rsidRPr="00AF23E6">
        <w:t xml:space="preserve">. </w:t>
      </w:r>
    </w:p>
  </w:endnote>
  <w:endnote w:id="19">
    <w:p w14:paraId="632D2D5E" w14:textId="4629E948" w:rsidR="00AF23E6" w:rsidRPr="00AF23E6" w:rsidRDefault="00AF23E6">
      <w:pPr>
        <w:pStyle w:val="EndnoteText"/>
      </w:pPr>
      <w:r w:rsidRPr="00AF23E6">
        <w:rPr>
          <w:rStyle w:val="EndnoteReference"/>
        </w:rPr>
        <w:endnoteRef/>
      </w:r>
      <w:r w:rsidRPr="00AF23E6">
        <w:t xml:space="preserve"> Ombudsman for Children’s Office (2026) </w:t>
      </w:r>
      <w:hyperlink r:id="rId19" w:history="1">
        <w:r w:rsidRPr="00AF23E6">
          <w:rPr>
            <w:rStyle w:val="Hyperlink"/>
          </w:rPr>
          <w:t>Observations on the Minister’s Amendments to the International Protection Bill 2026 – Our Children’s Rights Concerns</w:t>
        </w:r>
      </w:hyperlink>
      <w:r w:rsidRPr="00AF23E6">
        <w:t xml:space="preserve">. </w:t>
      </w:r>
    </w:p>
  </w:endnote>
  <w:endnote w:id="20">
    <w:p w14:paraId="04944267" w14:textId="2F0111BD" w:rsidR="00AF23E6" w:rsidRPr="00AF23E6" w:rsidRDefault="00AF23E6">
      <w:pPr>
        <w:pStyle w:val="EndnoteText"/>
      </w:pPr>
      <w:r w:rsidRPr="00AF23E6">
        <w:rPr>
          <w:rStyle w:val="EndnoteReference"/>
        </w:rPr>
        <w:endnoteRef/>
      </w:r>
      <w:r w:rsidRPr="00AF23E6">
        <w:t xml:space="preserve"> Department of Education and Youth, Press Release, </w:t>
      </w:r>
      <w:hyperlink r:id="rId20" w:history="1">
        <w:r w:rsidRPr="00AF23E6">
          <w:rPr>
            <w:rStyle w:val="Hyperlink"/>
          </w:rPr>
          <w:t>Minister Naughton announces €48 million investment in new DEIS Strategy and DEIS Plus Scheme</w:t>
        </w:r>
      </w:hyperlink>
      <w:r w:rsidRPr="00AF23E6">
        <w:t xml:space="preserve">, 25 March 2026.  </w:t>
      </w:r>
    </w:p>
  </w:endnote>
  <w:endnote w:id="21">
    <w:p w14:paraId="213C10CA" w14:textId="2A2F2EC4" w:rsidR="00AF23E6" w:rsidRPr="00AF23E6" w:rsidRDefault="00AF23E6">
      <w:pPr>
        <w:pStyle w:val="EndnoteText"/>
      </w:pPr>
      <w:r w:rsidRPr="00AF23E6">
        <w:rPr>
          <w:rStyle w:val="EndnoteReference"/>
        </w:rPr>
        <w:endnoteRef/>
      </w:r>
      <w:r w:rsidRPr="00AF23E6">
        <w:t xml:space="preserve"> Department of Social Protection, </w:t>
      </w:r>
      <w:hyperlink r:id="rId21" w:history="1">
        <w:r w:rsidRPr="00AF23E6">
          <w:rPr>
            <w:rStyle w:val="Hyperlink"/>
          </w:rPr>
          <w:t>School Meals Scheme: Your questions answered</w:t>
        </w:r>
      </w:hyperlink>
      <w:r w:rsidRPr="00AF23E6">
        <w:t xml:space="preserve">, 20 January 2025. </w:t>
      </w:r>
    </w:p>
  </w:endnote>
  <w:endnote w:id="22">
    <w:p w14:paraId="50476E22" w14:textId="1E38B621" w:rsidR="00AF23E6" w:rsidRPr="00AF23E6" w:rsidRDefault="00AF23E6">
      <w:pPr>
        <w:pStyle w:val="EndnoteText"/>
      </w:pPr>
      <w:r w:rsidRPr="00AF23E6">
        <w:rPr>
          <w:rStyle w:val="EndnoteReference"/>
        </w:rPr>
        <w:endnoteRef/>
      </w:r>
      <w:r w:rsidRPr="00AF23E6">
        <w:t xml:space="preserve"> Department of Education and Youth, </w:t>
      </w:r>
      <w:hyperlink r:id="rId22" w:history="1">
        <w:r w:rsidRPr="00AF23E6">
          <w:rPr>
            <w:rStyle w:val="Hyperlink"/>
          </w:rPr>
          <w:t>Schoolbooks Scheme Information Hub</w:t>
        </w:r>
      </w:hyperlink>
      <w:r w:rsidRPr="00AF23E6">
        <w:t xml:space="preserve">, 5 March 2024.  </w:t>
      </w:r>
    </w:p>
  </w:endnote>
  <w:endnote w:id="23">
    <w:p w14:paraId="2E5B63F9" w14:textId="6F839AC1" w:rsidR="00AF23E6" w:rsidRPr="00AF23E6" w:rsidRDefault="00AF23E6" w:rsidP="00DA7872">
      <w:pPr>
        <w:pStyle w:val="EndnoteText"/>
      </w:pPr>
      <w:r w:rsidRPr="00AF23E6">
        <w:rPr>
          <w:rStyle w:val="EndnoteReference"/>
        </w:rPr>
        <w:endnoteRef/>
      </w:r>
      <w:r w:rsidRPr="00AF23E6">
        <w:t xml:space="preserve"> Department of Education and Youth (2025), </w:t>
      </w:r>
      <w:hyperlink r:id="rId23" w:history="1">
        <w:r w:rsidRPr="00AF23E6">
          <w:rPr>
            <w:rStyle w:val="Hyperlink"/>
          </w:rPr>
          <w:t>Reduced School Days 2023/2024 School Year</w:t>
        </w:r>
      </w:hyperlink>
      <w:r w:rsidRPr="00AF23E6">
        <w:t xml:space="preserve">, p. 6 and p. 8. </w:t>
      </w:r>
    </w:p>
  </w:endnote>
  <w:endnote w:id="24">
    <w:p w14:paraId="26827385" w14:textId="2DA1DDE1" w:rsidR="00AF23E6" w:rsidRPr="00AF23E6" w:rsidRDefault="00AF23E6" w:rsidP="00DA7872">
      <w:pPr>
        <w:pStyle w:val="EndnoteText"/>
      </w:pPr>
      <w:r w:rsidRPr="00AF23E6">
        <w:rPr>
          <w:rStyle w:val="EndnoteReference"/>
        </w:rPr>
        <w:endnoteRef/>
      </w:r>
      <w:r w:rsidRPr="00AF23E6">
        <w:t xml:space="preserve"> Economic Social and Research Institute, Press Release, </w:t>
      </w:r>
      <w:hyperlink r:id="rId24" w:history="1">
        <w:r w:rsidRPr="00AF23E6">
          <w:rPr>
            <w:rStyle w:val="Hyperlink"/>
          </w:rPr>
          <w:t>School absence has grown since the pandemic and shows little sign of improvement</w:t>
        </w:r>
      </w:hyperlink>
      <w:r w:rsidRPr="00AF23E6">
        <w:t>, 26 January 2026.</w:t>
      </w:r>
      <w:r w:rsidRPr="00AF23E6">
        <w:rPr>
          <w:b/>
          <w:bCs/>
        </w:rPr>
        <w:t xml:space="preserve"> </w:t>
      </w:r>
    </w:p>
  </w:endnote>
  <w:endnote w:id="25">
    <w:p w14:paraId="1F8A1335" w14:textId="11D41462" w:rsidR="00AF23E6" w:rsidRPr="00AF23E6" w:rsidRDefault="00AF23E6">
      <w:pPr>
        <w:pStyle w:val="EndnoteText"/>
      </w:pPr>
      <w:r w:rsidRPr="00AF23E6">
        <w:rPr>
          <w:rStyle w:val="EndnoteReference"/>
        </w:rPr>
        <w:endnoteRef/>
      </w:r>
      <w:r w:rsidRPr="00AF23E6">
        <w:t xml:space="preserve"> Department of Education and Youth (2024), </w:t>
      </w:r>
      <w:hyperlink r:id="rId25" w:history="1">
        <w:r w:rsidRPr="00AF23E6">
          <w:rPr>
            <w:rStyle w:val="Hyperlink"/>
          </w:rPr>
          <w:t>Understanding Behaviours of Concern and Responding to Crisis Situations</w:t>
        </w:r>
      </w:hyperlink>
      <w:r w:rsidRPr="00AF23E6">
        <w:t xml:space="preserve">. </w:t>
      </w:r>
    </w:p>
  </w:endnote>
  <w:endnote w:id="26">
    <w:p w14:paraId="14769A17" w14:textId="02164EB5" w:rsidR="00AF23E6" w:rsidRPr="00AF23E6" w:rsidRDefault="00AF23E6">
      <w:pPr>
        <w:pStyle w:val="EndnoteText"/>
      </w:pPr>
      <w:r w:rsidRPr="00AF23E6">
        <w:rPr>
          <w:rStyle w:val="EndnoteReference"/>
        </w:rPr>
        <w:endnoteRef/>
      </w:r>
      <w:r w:rsidRPr="00AF23E6">
        <w:t xml:space="preserve"> Health Service Executive, </w:t>
      </w:r>
      <w:hyperlink r:id="rId26" w:anchor=":~:text=Use%20this%20page%20to%20find,how%20long%20they%20are%20waiting" w:history="1">
        <w:r w:rsidRPr="00AF23E6">
          <w:rPr>
            <w:rStyle w:val="Hyperlink"/>
          </w:rPr>
          <w:t>National waiting lists</w:t>
        </w:r>
      </w:hyperlink>
      <w:r w:rsidRPr="00AF23E6">
        <w:t xml:space="preserve">, accessed 31 March 2026. </w:t>
      </w:r>
    </w:p>
  </w:endnote>
  <w:endnote w:id="27">
    <w:p w14:paraId="053A7737" w14:textId="39D788F6" w:rsidR="00AF23E6" w:rsidRPr="00AF23E6" w:rsidRDefault="00AF23E6">
      <w:pPr>
        <w:pStyle w:val="EndnoteText"/>
      </w:pPr>
      <w:r w:rsidRPr="00AF23E6">
        <w:rPr>
          <w:rStyle w:val="EndnoteReference"/>
        </w:rPr>
        <w:endnoteRef/>
      </w:r>
      <w:r w:rsidRPr="00AF23E6">
        <w:t xml:space="preserve"> S. Bowers, </w:t>
      </w:r>
      <w:hyperlink r:id="rId27" w:history="1">
        <w:r w:rsidRPr="00AF23E6">
          <w:rPr>
            <w:rStyle w:val="Hyperlink"/>
          </w:rPr>
          <w:t>‘A quarter of children on Camhs list are waiting more than nine months’</w:t>
        </w:r>
      </w:hyperlink>
      <w:r w:rsidRPr="00AF23E6">
        <w:t xml:space="preserve">, The Irish Times, accessed 9 April 2026. </w:t>
      </w:r>
    </w:p>
  </w:endnote>
  <w:endnote w:id="28">
    <w:p w14:paraId="2E594E5C" w14:textId="7161016E" w:rsidR="00AF23E6" w:rsidRPr="00AF23E6" w:rsidRDefault="00AF23E6">
      <w:pPr>
        <w:pStyle w:val="EndnoteText"/>
      </w:pPr>
      <w:r w:rsidRPr="00AF23E6">
        <w:rPr>
          <w:rStyle w:val="EndnoteReference"/>
        </w:rPr>
        <w:endnoteRef/>
      </w:r>
      <w:r w:rsidRPr="00AF23E6">
        <w:t xml:space="preserve"> Mental Health Commission (2023), </w:t>
      </w:r>
      <w:hyperlink r:id="rId28" w:history="1">
        <w:r w:rsidRPr="00AF23E6">
          <w:rPr>
            <w:rStyle w:val="Hyperlink"/>
          </w:rPr>
          <w:t>Independent Review of the provision of Child and Adolescent Mental Health Services (CAMHS) in the State by the Inspector of Mental Health Services</w:t>
        </w:r>
      </w:hyperlink>
      <w:r w:rsidRPr="00AF23E6">
        <w:t xml:space="preserve">. </w:t>
      </w:r>
    </w:p>
  </w:endnote>
  <w:endnote w:id="29">
    <w:p w14:paraId="23BE085D" w14:textId="5E5E50FD" w:rsidR="00AF23E6" w:rsidRPr="00AF23E6" w:rsidRDefault="00AF23E6">
      <w:pPr>
        <w:pStyle w:val="EndnoteText"/>
      </w:pPr>
      <w:r w:rsidRPr="00AF23E6">
        <w:rPr>
          <w:rStyle w:val="EndnoteReference"/>
        </w:rPr>
        <w:endnoteRef/>
      </w:r>
      <w:r w:rsidRPr="00AF23E6">
        <w:t xml:space="preserve"> Ibid.</w:t>
      </w:r>
    </w:p>
  </w:endnote>
  <w:endnote w:id="30">
    <w:p w14:paraId="665E5E58" w14:textId="46E80BA8" w:rsidR="00AF23E6" w:rsidRPr="00AF23E6" w:rsidRDefault="00AF23E6" w:rsidP="008C1737">
      <w:pPr>
        <w:spacing w:after="0" w:line="240" w:lineRule="auto"/>
        <w:rPr>
          <w:sz w:val="20"/>
          <w:szCs w:val="20"/>
        </w:rPr>
      </w:pPr>
      <w:r w:rsidRPr="00AF23E6">
        <w:rPr>
          <w:rStyle w:val="EndnoteReference"/>
          <w:sz w:val="20"/>
          <w:szCs w:val="20"/>
        </w:rPr>
        <w:endnoteRef/>
      </w:r>
      <w:r w:rsidRPr="00AF23E6">
        <w:rPr>
          <w:sz w:val="20"/>
          <w:szCs w:val="20"/>
        </w:rPr>
        <w:t xml:space="preserve"> Ombudsman for Children’s Office (2025) </w:t>
      </w:r>
      <w:hyperlink r:id="rId29" w:history="1">
        <w:r w:rsidRPr="00AF23E6">
          <w:rPr>
            <w:rStyle w:val="Hyperlink"/>
            <w:sz w:val="20"/>
            <w:szCs w:val="20"/>
          </w:rPr>
          <w:t>Submission to the Consultation on the Development of National Standards for Child and Adolescent Mental Health Services (CAMHS)</w:t>
        </w:r>
      </w:hyperlink>
      <w:r w:rsidRPr="00AF23E6">
        <w:rPr>
          <w:sz w:val="20"/>
          <w:szCs w:val="20"/>
        </w:rPr>
        <w:t xml:space="preserve">. </w:t>
      </w:r>
    </w:p>
  </w:endnote>
  <w:endnote w:id="31">
    <w:p w14:paraId="395C5C6D" w14:textId="60F7CAB7" w:rsidR="00AF23E6" w:rsidRPr="00AF23E6" w:rsidRDefault="00AF23E6">
      <w:pPr>
        <w:pStyle w:val="EndnoteText"/>
      </w:pPr>
      <w:r w:rsidRPr="00AF23E6">
        <w:rPr>
          <w:rStyle w:val="EndnoteReference"/>
        </w:rPr>
        <w:endnoteRef/>
      </w:r>
      <w:r w:rsidRPr="00AF23E6">
        <w:t xml:space="preserve"> Department of Health, </w:t>
      </w:r>
      <w:hyperlink r:id="rId30" w:history="1">
        <w:r w:rsidRPr="00AF23E6">
          <w:rPr>
            <w:rStyle w:val="Hyperlink"/>
          </w:rPr>
          <w:t>Free Contraception Scheme</w:t>
        </w:r>
      </w:hyperlink>
      <w:r w:rsidRPr="00AF23E6">
        <w:t xml:space="preserve">, 28 June 2024. </w:t>
      </w:r>
    </w:p>
  </w:endnote>
  <w:endnote w:id="32">
    <w:p w14:paraId="0DBC7560" w14:textId="686D389D" w:rsidR="00AF23E6" w:rsidRPr="00AF23E6" w:rsidRDefault="00AF23E6">
      <w:pPr>
        <w:pStyle w:val="EndnoteText"/>
      </w:pPr>
      <w:r w:rsidRPr="00AF23E6">
        <w:rPr>
          <w:rStyle w:val="EndnoteReference"/>
        </w:rPr>
        <w:endnoteRef/>
      </w:r>
      <w:r w:rsidRPr="00AF23E6">
        <w:t xml:space="preserve"> Department of Health</w:t>
      </w:r>
      <w:r w:rsidRPr="00AF23E6">
        <w:rPr>
          <w:sz w:val="22"/>
          <w:szCs w:val="22"/>
        </w:rPr>
        <w:t xml:space="preserve"> (2025), </w:t>
      </w:r>
      <w:hyperlink r:id="rId31" w:history="1">
        <w:r w:rsidRPr="00AF23E6">
          <w:rPr>
            <w:rStyle w:val="Hyperlink"/>
            <w:sz w:val="22"/>
            <w:szCs w:val="22"/>
          </w:rPr>
          <w:t>National Sexual Health Strategy 2025-2035</w:t>
        </w:r>
      </w:hyperlink>
      <w:r w:rsidRPr="00AF23E6">
        <w:rPr>
          <w:sz w:val="22"/>
          <w:szCs w:val="22"/>
        </w:rPr>
        <w:t xml:space="preserve">. </w:t>
      </w:r>
    </w:p>
  </w:endnote>
  <w:endnote w:id="33">
    <w:p w14:paraId="22A7C60B" w14:textId="01956CC6" w:rsidR="00AF23E6" w:rsidRPr="00AF23E6" w:rsidRDefault="00AF23E6" w:rsidP="00B23AD4">
      <w:pPr>
        <w:spacing w:after="0" w:line="240" w:lineRule="auto"/>
        <w:rPr>
          <w:sz w:val="20"/>
          <w:szCs w:val="20"/>
        </w:rPr>
      </w:pPr>
      <w:r w:rsidRPr="00AF23E6">
        <w:rPr>
          <w:rStyle w:val="EndnoteReference"/>
          <w:sz w:val="20"/>
          <w:szCs w:val="20"/>
        </w:rPr>
        <w:endnoteRef/>
      </w:r>
      <w:r w:rsidRPr="00AF23E6">
        <w:rPr>
          <w:sz w:val="20"/>
          <w:szCs w:val="20"/>
        </w:rPr>
        <w:t xml:space="preserve"> Committee on the Elimination of Discrimination against Women, </w:t>
      </w:r>
      <w:hyperlink r:id="rId32" w:history="1">
        <w:r w:rsidRPr="00AF23E6">
          <w:rPr>
            <w:rStyle w:val="Hyperlink"/>
            <w:sz w:val="20"/>
            <w:szCs w:val="20"/>
          </w:rPr>
          <w:t>Concluding observations on the eighth periodic report of Ireland</w:t>
        </w:r>
      </w:hyperlink>
      <w:r w:rsidRPr="00AF23E6">
        <w:rPr>
          <w:sz w:val="20"/>
          <w:szCs w:val="20"/>
        </w:rPr>
        <w:t xml:space="preserve">, 10 July 2025. </w:t>
      </w:r>
    </w:p>
  </w:endnote>
  <w:endnote w:id="34">
    <w:p w14:paraId="05F40C01" w14:textId="28685C6D" w:rsidR="00AF23E6" w:rsidRPr="00AF23E6" w:rsidRDefault="00AF23E6">
      <w:pPr>
        <w:pStyle w:val="EndnoteText"/>
      </w:pPr>
      <w:r w:rsidRPr="00AF23E6">
        <w:rPr>
          <w:rStyle w:val="EndnoteReference"/>
        </w:rPr>
        <w:endnoteRef/>
      </w:r>
      <w:r w:rsidRPr="00AF23E6">
        <w:t xml:space="preserve"> World Health Organization (2022), </w:t>
      </w:r>
      <w:hyperlink r:id="rId33" w:history="1">
        <w:r w:rsidRPr="00AF23E6">
          <w:rPr>
            <w:rStyle w:val="Hyperlink"/>
          </w:rPr>
          <w:t>Abortion care guideline</w:t>
        </w:r>
      </w:hyperlink>
      <w:r w:rsidRPr="00AF23E6">
        <w:t xml:space="preserve">.  </w:t>
      </w:r>
    </w:p>
  </w:endnote>
  <w:endnote w:id="35">
    <w:p w14:paraId="2AB9831B" w14:textId="77777777" w:rsidR="00AF23E6" w:rsidRPr="00AF23E6" w:rsidRDefault="00AF23E6" w:rsidP="004B6F41">
      <w:pPr>
        <w:pStyle w:val="EndnoteText"/>
      </w:pPr>
      <w:r w:rsidRPr="00AF23E6">
        <w:rPr>
          <w:rStyle w:val="EndnoteReference"/>
        </w:rPr>
        <w:endnoteRef/>
      </w:r>
      <w:r w:rsidRPr="00AF23E6">
        <w:t xml:space="preserve"> </w:t>
      </w:r>
      <w:hyperlink r:id="rId34" w:history="1">
        <w:r w:rsidRPr="00AF23E6">
          <w:rPr>
            <w:rStyle w:val="Hyperlink"/>
          </w:rPr>
          <w:t>https://www.gov.ie/en/department-of-the-taoiseach/campaigns/child-poverty-and-well-being-programme-office/</w:t>
        </w:r>
      </w:hyperlink>
      <w:r w:rsidRPr="00AF23E6">
        <w:t xml:space="preserve"> </w:t>
      </w:r>
    </w:p>
  </w:endnote>
  <w:endnote w:id="36">
    <w:p w14:paraId="25E8D5D1" w14:textId="3EA1814F" w:rsidR="00AF23E6" w:rsidRPr="00AF23E6" w:rsidRDefault="00AF23E6">
      <w:pPr>
        <w:pStyle w:val="EndnoteText"/>
      </w:pPr>
      <w:r w:rsidRPr="00AF23E6">
        <w:rPr>
          <w:rStyle w:val="EndnoteReference"/>
        </w:rPr>
        <w:endnoteRef/>
      </w:r>
      <w:r w:rsidRPr="00AF23E6">
        <w:t xml:space="preserve"> Children’s Rights Alliance (2025) </w:t>
      </w:r>
      <w:hyperlink r:id="rId35" w:history="1">
        <w:r w:rsidRPr="00AF23E6">
          <w:rPr>
            <w:rStyle w:val="Hyperlink"/>
          </w:rPr>
          <w:t>Child Poverty Monitor 2025</w:t>
        </w:r>
      </w:hyperlink>
      <w:r w:rsidRPr="00AF23E6">
        <w:t xml:space="preserve">. </w:t>
      </w:r>
    </w:p>
  </w:endnote>
  <w:endnote w:id="37">
    <w:p w14:paraId="1A4B8916" w14:textId="3A3759C6" w:rsidR="00AF23E6" w:rsidRPr="00AF23E6" w:rsidRDefault="00AF23E6">
      <w:pPr>
        <w:pStyle w:val="EndnoteText"/>
      </w:pPr>
      <w:r w:rsidRPr="00AF23E6">
        <w:rPr>
          <w:rStyle w:val="EndnoteReference"/>
        </w:rPr>
        <w:endnoteRef/>
      </w:r>
      <w:r w:rsidRPr="00AF23E6">
        <w:t xml:space="preserve"> Ibid.</w:t>
      </w:r>
    </w:p>
  </w:endnote>
  <w:endnote w:id="38">
    <w:p w14:paraId="70F2301C" w14:textId="4228A3A9" w:rsidR="00AF23E6" w:rsidRPr="00AF23E6" w:rsidRDefault="00AF23E6">
      <w:pPr>
        <w:pStyle w:val="EndnoteText"/>
      </w:pPr>
      <w:r w:rsidRPr="00AF23E6">
        <w:rPr>
          <w:rStyle w:val="EndnoteReference"/>
        </w:rPr>
        <w:endnoteRef/>
      </w:r>
      <w:r w:rsidRPr="00AF23E6">
        <w:t xml:space="preserve"> Ombudsman for Children’s Office, </w:t>
      </w:r>
      <w:hyperlink r:id="rId36" w:history="1">
        <w:r w:rsidRPr="00AF23E6">
          <w:rPr>
            <w:rStyle w:val="Hyperlink"/>
          </w:rPr>
          <w:t>Opening Statement to the Oireachtas Joint Committee on Children and Equality</w:t>
        </w:r>
      </w:hyperlink>
      <w:r w:rsidRPr="00AF23E6">
        <w:t xml:space="preserve">, 22 January 2026.  </w:t>
      </w:r>
    </w:p>
  </w:endnote>
  <w:endnote w:id="39">
    <w:p w14:paraId="25FC3843" w14:textId="00589DD6" w:rsidR="00AF23E6" w:rsidRPr="00AF23E6" w:rsidRDefault="00AF23E6" w:rsidP="00AA7D48">
      <w:pPr>
        <w:spacing w:after="0" w:line="240" w:lineRule="auto"/>
        <w:rPr>
          <w:sz w:val="20"/>
          <w:szCs w:val="20"/>
        </w:rPr>
      </w:pPr>
      <w:r w:rsidRPr="00AF23E6">
        <w:rPr>
          <w:rStyle w:val="EndnoteReference"/>
          <w:sz w:val="20"/>
          <w:szCs w:val="20"/>
        </w:rPr>
        <w:endnoteRef/>
      </w:r>
      <w:r w:rsidRPr="00AF23E6">
        <w:rPr>
          <w:sz w:val="20"/>
          <w:szCs w:val="20"/>
        </w:rPr>
        <w:t xml:space="preserve"> </w:t>
      </w:r>
      <w:bookmarkStart w:id="5" w:name="_Hlk226644453"/>
      <w:r w:rsidRPr="00AF23E6">
        <w:rPr>
          <w:sz w:val="20"/>
          <w:szCs w:val="20"/>
        </w:rPr>
        <w:t xml:space="preserve">Committee on the Rights of the Child, </w:t>
      </w:r>
      <w:hyperlink r:id="rId37" w:history="1">
        <w:r w:rsidRPr="00AF23E6">
          <w:rPr>
            <w:rStyle w:val="Hyperlink"/>
            <w:sz w:val="20"/>
            <w:szCs w:val="20"/>
          </w:rPr>
          <w:t>Concluding observations on the combined fifth and sixth periodic reports of Ireland</w:t>
        </w:r>
      </w:hyperlink>
      <w:r w:rsidRPr="00AF23E6">
        <w:rPr>
          <w:sz w:val="20"/>
          <w:szCs w:val="20"/>
        </w:rPr>
        <w:t>, 28 February 2023.</w:t>
      </w:r>
      <w:bookmarkEnd w:id="5"/>
    </w:p>
  </w:endnote>
  <w:endnote w:id="40">
    <w:p w14:paraId="180B1722" w14:textId="15CF71CC" w:rsidR="00AF23E6" w:rsidRPr="00AF23E6" w:rsidRDefault="00AF23E6">
      <w:pPr>
        <w:pStyle w:val="EndnoteText"/>
      </w:pPr>
      <w:r w:rsidRPr="00AF23E6">
        <w:rPr>
          <w:rStyle w:val="EndnoteReference"/>
        </w:rPr>
        <w:endnoteRef/>
      </w:r>
      <w:r w:rsidRPr="00AF23E6">
        <w:t xml:space="preserve"> European Commission, </w:t>
      </w:r>
      <w:hyperlink r:id="rId38" w:history="1">
        <w:r w:rsidRPr="00AF23E6">
          <w:rPr>
            <w:rStyle w:val="Hyperlink"/>
          </w:rPr>
          <w:t>European Child Guarantee</w:t>
        </w:r>
      </w:hyperlink>
      <w:r w:rsidRPr="00AF23E6">
        <w:t xml:space="preserve">, accessed 9 April 2026. </w:t>
      </w:r>
    </w:p>
  </w:endnote>
  <w:endnote w:id="41">
    <w:p w14:paraId="00F884B7" w14:textId="35FA4CBA" w:rsidR="00AF23E6" w:rsidRPr="00AF23E6" w:rsidRDefault="00AF23E6">
      <w:pPr>
        <w:pStyle w:val="EndnoteText"/>
      </w:pPr>
      <w:r w:rsidRPr="00AF23E6">
        <w:rPr>
          <w:rStyle w:val="EndnoteReference"/>
        </w:rPr>
        <w:endnoteRef/>
      </w:r>
      <w:r w:rsidRPr="00AF23E6">
        <w:t xml:space="preserve"> Programme for Government, </w:t>
      </w:r>
      <w:hyperlink r:id="rId39" w:history="1">
        <w:r w:rsidRPr="00AF23E6">
          <w:rPr>
            <w:rStyle w:val="Hyperlink"/>
          </w:rPr>
          <w:t>Securing Ireland’s Future</w:t>
        </w:r>
      </w:hyperlink>
      <w:r w:rsidRPr="00AF23E6">
        <w:t xml:space="preserve">, p. 65. </w:t>
      </w:r>
    </w:p>
  </w:endnote>
  <w:endnote w:id="42">
    <w:p w14:paraId="58E2FC8F" w14:textId="7E3F35AE" w:rsidR="00AF23E6" w:rsidRPr="00AF23E6" w:rsidRDefault="00AF23E6">
      <w:pPr>
        <w:pStyle w:val="EndnoteText"/>
      </w:pPr>
      <w:r w:rsidRPr="00AF23E6">
        <w:rPr>
          <w:rStyle w:val="EndnoteReference"/>
        </w:rPr>
        <w:endnoteRef/>
      </w:r>
      <w:r w:rsidRPr="00AF23E6">
        <w:t xml:space="preserve"> Ombudsman for Children’s Office (2026) </w:t>
      </w:r>
      <w:hyperlink r:id="rId40" w:history="1">
        <w:r w:rsidRPr="00AF23E6">
          <w:rPr>
            <w:rStyle w:val="Hyperlink"/>
          </w:rPr>
          <w:t>Let’s get it right: A rights-based vision for children in care</w:t>
        </w:r>
      </w:hyperlink>
      <w:r w:rsidRPr="00AF23E6">
        <w:t xml:space="preserve">. </w:t>
      </w:r>
    </w:p>
  </w:endnote>
  <w:endnote w:id="43">
    <w:p w14:paraId="102A7CAB" w14:textId="7E20C9B0" w:rsidR="00AF23E6" w:rsidRPr="00AF23E6" w:rsidRDefault="00AF23E6" w:rsidP="00B23AD4">
      <w:pPr>
        <w:spacing w:after="0" w:line="240" w:lineRule="auto"/>
        <w:rPr>
          <w:sz w:val="20"/>
          <w:szCs w:val="20"/>
        </w:rPr>
      </w:pPr>
      <w:r w:rsidRPr="00AF23E6">
        <w:rPr>
          <w:rStyle w:val="EndnoteReference"/>
          <w:sz w:val="20"/>
          <w:szCs w:val="20"/>
        </w:rPr>
        <w:endnoteRef/>
      </w:r>
      <w:r w:rsidRPr="00AF23E6">
        <w:rPr>
          <w:sz w:val="20"/>
          <w:szCs w:val="20"/>
        </w:rPr>
        <w:t xml:space="preserve"> Ombudsman for Children’s Office (2025) </w:t>
      </w:r>
      <w:hyperlink r:id="rId41" w:history="1">
        <w:r w:rsidRPr="00AF23E6">
          <w:rPr>
            <w:rStyle w:val="Hyperlink"/>
            <w:sz w:val="20"/>
            <w:szCs w:val="20"/>
          </w:rPr>
          <w:t>Child Death Review: The Case for a National Statutory Review Mechanism for the Deaths of Children in Ireland.</w:t>
        </w:r>
      </w:hyperlink>
    </w:p>
  </w:endnote>
  <w:endnote w:id="44">
    <w:p w14:paraId="06E65CBE" w14:textId="283E078E" w:rsidR="00AF23E6" w:rsidRPr="00AF23E6" w:rsidRDefault="00AF23E6">
      <w:pPr>
        <w:pStyle w:val="EndnoteText"/>
      </w:pPr>
      <w:r w:rsidRPr="00AF23E6">
        <w:rPr>
          <w:rStyle w:val="EndnoteReference"/>
        </w:rPr>
        <w:endnoteRef/>
      </w:r>
      <w:r w:rsidRPr="00AF23E6">
        <w:t xml:space="preserve"> Ibid. </w:t>
      </w:r>
    </w:p>
  </w:endnote>
  <w:endnote w:id="45">
    <w:p w14:paraId="28F9A7A8" w14:textId="574BBA94" w:rsidR="00AF23E6" w:rsidRPr="00AF23E6" w:rsidRDefault="00AF23E6">
      <w:pPr>
        <w:pStyle w:val="EndnoteText"/>
      </w:pPr>
      <w:r w:rsidRPr="00AF23E6">
        <w:rPr>
          <w:rStyle w:val="EndnoteReference"/>
        </w:rPr>
        <w:endnoteRef/>
      </w:r>
      <w:r w:rsidRPr="00AF23E6">
        <w:t xml:space="preserve"> Department of Children, Disability and Equality, Press Release</w:t>
      </w:r>
      <w:hyperlink r:id="rId42" w:history="1">
        <w:r w:rsidRPr="00AF23E6">
          <w:rPr>
            <w:rStyle w:val="Hyperlink"/>
          </w:rPr>
          <w:t>, Minister Foley receives government approval to publish the Child Care (Amendment) Bill 2025</w:t>
        </w:r>
      </w:hyperlink>
      <w:r w:rsidRPr="00AF23E6">
        <w:t xml:space="preserve">. </w:t>
      </w:r>
    </w:p>
  </w:endnote>
  <w:endnote w:id="46">
    <w:p w14:paraId="56CB763D" w14:textId="3ED14A3E" w:rsidR="00AF23E6" w:rsidRPr="00AF23E6" w:rsidRDefault="00AF23E6" w:rsidP="00DA7872">
      <w:pPr>
        <w:pStyle w:val="EndnoteText"/>
      </w:pPr>
      <w:r w:rsidRPr="00AF23E6">
        <w:rPr>
          <w:rStyle w:val="EndnoteReference"/>
        </w:rPr>
        <w:endnoteRef/>
      </w:r>
      <w:r w:rsidRPr="00AF23E6">
        <w:t xml:space="preserve"> Department of Housing, Local Government and Heritage (2026), </w:t>
      </w:r>
      <w:hyperlink r:id="rId43" w:history="1">
        <w:r w:rsidRPr="00AF23E6">
          <w:rPr>
            <w:rStyle w:val="Hyperlink"/>
          </w:rPr>
          <w:t>Monthly Homelessness Report February 2026</w:t>
        </w:r>
      </w:hyperlink>
      <w:r w:rsidRPr="00AF23E6">
        <w:t xml:space="preserve">, p. 2. </w:t>
      </w:r>
    </w:p>
  </w:endnote>
  <w:endnote w:id="47">
    <w:p w14:paraId="4C88BB8A" w14:textId="062FED5B" w:rsidR="00AF23E6" w:rsidRPr="00AF23E6" w:rsidRDefault="00AF23E6" w:rsidP="00574929">
      <w:pPr>
        <w:spacing w:after="0" w:line="240" w:lineRule="auto"/>
        <w:rPr>
          <w:sz w:val="20"/>
          <w:szCs w:val="20"/>
        </w:rPr>
      </w:pPr>
      <w:r w:rsidRPr="00AF23E6">
        <w:rPr>
          <w:rStyle w:val="EndnoteReference"/>
          <w:sz w:val="20"/>
          <w:szCs w:val="20"/>
        </w:rPr>
        <w:endnoteRef/>
      </w:r>
      <w:r w:rsidRPr="00AF23E6">
        <w:rPr>
          <w:sz w:val="20"/>
          <w:szCs w:val="20"/>
        </w:rPr>
        <w:t xml:space="preserve"> Department of Housing, Local Government and Heritage, </w:t>
      </w:r>
      <w:hyperlink r:id="rId44" w:history="1">
        <w:r w:rsidRPr="00DF704A">
          <w:rPr>
            <w:rStyle w:val="Hyperlink"/>
            <w:sz w:val="20"/>
            <w:szCs w:val="20"/>
          </w:rPr>
          <w:t>Child and Family Homelessness Action Plan Public Consultation</w:t>
        </w:r>
      </w:hyperlink>
      <w:r w:rsidRPr="00AF23E6">
        <w:rPr>
          <w:sz w:val="20"/>
          <w:szCs w:val="20"/>
        </w:rPr>
        <w:t xml:space="preserve">, 19 January 2026. </w:t>
      </w:r>
    </w:p>
  </w:endnote>
  <w:endnote w:id="48">
    <w:p w14:paraId="606DACF7" w14:textId="79A54D2C" w:rsidR="00AF23E6" w:rsidRPr="00AF23E6" w:rsidRDefault="00AF23E6" w:rsidP="004167C6">
      <w:pPr>
        <w:pStyle w:val="EndnoteText"/>
        <w:rPr>
          <w:lang w:val="en-US"/>
        </w:rPr>
      </w:pPr>
      <w:r w:rsidRPr="00AF23E6">
        <w:rPr>
          <w:rStyle w:val="EndnoteReference"/>
        </w:rPr>
        <w:endnoteRef/>
      </w:r>
      <w:r w:rsidRPr="00AF23E6">
        <w:t xml:space="preserve"> Ombudsman for Children’s Office (2019), </w:t>
      </w:r>
      <w:hyperlink r:id="rId45" w:history="1">
        <w:r w:rsidRPr="00AF23E6">
          <w:rPr>
            <w:rStyle w:val="Hyperlink"/>
            <w:lang w:val="en-US"/>
          </w:rPr>
          <w:t>No Place Like Home: Children’s views and experiences of living in Family Hubs</w:t>
        </w:r>
      </w:hyperlink>
      <w:r w:rsidRPr="00AF23E6">
        <w:rPr>
          <w:lang w:val="en-US"/>
        </w:rPr>
        <w:t>.</w:t>
      </w:r>
    </w:p>
  </w:endnote>
  <w:endnote w:id="49">
    <w:p w14:paraId="0879CD0A" w14:textId="7426F918" w:rsidR="00AF23E6" w:rsidRPr="00AF23E6" w:rsidRDefault="00AF23E6">
      <w:pPr>
        <w:pStyle w:val="EndnoteText"/>
        <w:rPr>
          <w:sz w:val="22"/>
          <w:szCs w:val="22"/>
        </w:rPr>
      </w:pPr>
      <w:r w:rsidRPr="00AF23E6">
        <w:rPr>
          <w:rStyle w:val="EndnoteReference"/>
          <w:sz w:val="22"/>
          <w:szCs w:val="22"/>
        </w:rPr>
        <w:endnoteRef/>
      </w:r>
      <w:r w:rsidRPr="00AF23E6">
        <w:rPr>
          <w:sz w:val="22"/>
          <w:szCs w:val="22"/>
        </w:rPr>
        <w:t xml:space="preserve"> </w:t>
      </w:r>
      <w:r w:rsidRPr="00AF23E6">
        <w:rPr>
          <w:lang w:val="en-US"/>
        </w:rPr>
        <w:t xml:space="preserve">Mercy Law Resource Centre (2021), </w:t>
      </w:r>
      <w:hyperlink r:id="rId46" w:history="1">
        <w:r w:rsidRPr="00AF23E6">
          <w:rPr>
            <w:rStyle w:val="Hyperlink"/>
            <w:lang w:val="en-US"/>
          </w:rPr>
          <w:t>Minority Groups and Housing Services: Barriers to Access</w:t>
        </w:r>
      </w:hyperlink>
      <w:r w:rsidRPr="00AF23E6">
        <w:rPr>
          <w:lang w:val="en-US"/>
        </w:rPr>
        <w:t xml:space="preserve">. </w:t>
      </w:r>
    </w:p>
  </w:endnote>
  <w:endnote w:id="50">
    <w:p w14:paraId="32E64967" w14:textId="736E892E" w:rsidR="00AF23E6" w:rsidRPr="00AF23E6" w:rsidRDefault="00AF23E6" w:rsidP="0013765D">
      <w:pPr>
        <w:spacing w:after="0"/>
        <w:rPr>
          <w:sz w:val="20"/>
          <w:szCs w:val="20"/>
        </w:rPr>
      </w:pPr>
      <w:r w:rsidRPr="00AF23E6">
        <w:rPr>
          <w:rStyle w:val="EndnoteReference"/>
          <w:sz w:val="20"/>
          <w:szCs w:val="20"/>
        </w:rPr>
        <w:endnoteRef/>
      </w:r>
      <w:r w:rsidRPr="00AF23E6">
        <w:rPr>
          <w:sz w:val="20"/>
          <w:szCs w:val="20"/>
        </w:rPr>
        <w:t xml:space="preserve"> Government of Ireland (2024), </w:t>
      </w:r>
      <w:hyperlink r:id="rId47" w:history="1">
        <w:r w:rsidRPr="00AF23E6">
          <w:rPr>
            <w:rStyle w:val="Hyperlink"/>
            <w:sz w:val="20"/>
            <w:szCs w:val="20"/>
          </w:rPr>
          <w:t>National LGBTIQ+ Inclusion Strategy II 2024-2028</w:t>
        </w:r>
      </w:hyperlink>
      <w:r w:rsidRPr="00AF23E6">
        <w:rPr>
          <w:sz w:val="20"/>
          <w:szCs w:val="20"/>
        </w:rPr>
        <w:t xml:space="preserve">. </w:t>
      </w:r>
    </w:p>
  </w:endnote>
  <w:endnote w:id="51">
    <w:p w14:paraId="479AC797" w14:textId="04F784D3" w:rsidR="00AF23E6" w:rsidRPr="00AF23E6" w:rsidRDefault="00AF23E6" w:rsidP="00C34B9A">
      <w:pPr>
        <w:pStyle w:val="EndnoteText"/>
      </w:pPr>
      <w:r w:rsidRPr="00AF23E6">
        <w:rPr>
          <w:rStyle w:val="EndnoteReference"/>
        </w:rPr>
        <w:endnoteRef/>
      </w:r>
      <w:r w:rsidRPr="00AF23E6">
        <w:t xml:space="preserve"> Government of Ireland (2024), </w:t>
      </w:r>
      <w:hyperlink r:id="rId48" w:history="1">
        <w:r w:rsidRPr="00AF23E6">
          <w:rPr>
            <w:rStyle w:val="Hyperlink"/>
          </w:rPr>
          <w:t>National LGBTIQ+ Inclusion Action Plan 2025-2026</w:t>
        </w:r>
      </w:hyperlink>
      <w:r w:rsidRPr="00AF23E6">
        <w:t xml:space="preserve">. </w:t>
      </w:r>
    </w:p>
  </w:endnote>
  <w:endnote w:id="52">
    <w:p w14:paraId="17E7B729" w14:textId="2A71E0DA" w:rsidR="00AF23E6" w:rsidRPr="00AF23E6" w:rsidRDefault="00AF23E6" w:rsidP="00C34B9A">
      <w:pPr>
        <w:pStyle w:val="EndnoteText"/>
      </w:pPr>
      <w:r w:rsidRPr="00AF23E6">
        <w:rPr>
          <w:rStyle w:val="EndnoteReference"/>
        </w:rPr>
        <w:endnoteRef/>
      </w:r>
      <w:r w:rsidRPr="00AF23E6">
        <w:t xml:space="preserve"> Department of the Taoiseach, </w:t>
      </w:r>
      <w:hyperlink r:id="rId49" w:history="1">
        <w:r w:rsidRPr="00AF23E6">
          <w:rPr>
            <w:rStyle w:val="Hyperlink"/>
          </w:rPr>
          <w:t>Government Legislation Programme – Spring 2026</w:t>
        </w:r>
      </w:hyperlink>
      <w:r w:rsidRPr="00AF23E6">
        <w:t xml:space="preserve">, </w:t>
      </w:r>
      <w:r w:rsidRPr="00AF23E6">
        <w:rPr>
          <w:lang w:val="en-US"/>
        </w:rPr>
        <w:t xml:space="preserve">Prohibition of Conversion Practices Bill, p. 12.  </w:t>
      </w:r>
    </w:p>
  </w:endnote>
  <w:endnote w:id="53">
    <w:p w14:paraId="2F6A686D" w14:textId="423E0FE3" w:rsidR="00AF23E6" w:rsidRPr="00AF23E6" w:rsidRDefault="00AF23E6" w:rsidP="00C34B9A">
      <w:pPr>
        <w:pStyle w:val="EndnoteText"/>
      </w:pPr>
      <w:r w:rsidRPr="00AF23E6">
        <w:rPr>
          <w:rStyle w:val="EndnoteReference"/>
        </w:rPr>
        <w:endnoteRef/>
      </w:r>
      <w:r w:rsidRPr="00AF23E6">
        <w:t xml:space="preserve"> Dáil Eireann, </w:t>
      </w:r>
      <w:hyperlink r:id="rId50" w:history="1">
        <w:r w:rsidRPr="00AF23E6">
          <w:rPr>
            <w:rStyle w:val="Hyperlink"/>
          </w:rPr>
          <w:t>Parliamentary Question</w:t>
        </w:r>
      </w:hyperlink>
      <w:r w:rsidRPr="00AF23E6">
        <w:t xml:space="preserve">, 7 May 2025. </w:t>
      </w:r>
    </w:p>
  </w:endnote>
  <w:endnote w:id="54">
    <w:p w14:paraId="73A50743" w14:textId="0E2D53E1" w:rsidR="00AF23E6" w:rsidRPr="00AF23E6" w:rsidRDefault="00AF23E6">
      <w:pPr>
        <w:pStyle w:val="EndnoteText"/>
      </w:pPr>
      <w:r w:rsidRPr="00AF23E6">
        <w:rPr>
          <w:rStyle w:val="EndnoteReference"/>
          <w:sz w:val="22"/>
          <w:szCs w:val="22"/>
        </w:rPr>
        <w:endnoteRef/>
      </w:r>
      <w:r w:rsidRPr="00AF23E6">
        <w:rPr>
          <w:sz w:val="22"/>
          <w:szCs w:val="22"/>
        </w:rPr>
        <w:t xml:space="preserve"> Government of Ireland, </w:t>
      </w:r>
      <w:hyperlink r:id="rId51" w:history="1">
        <w:r w:rsidRPr="00AF23E6">
          <w:rPr>
            <w:rStyle w:val="Hyperlink"/>
            <w:sz w:val="22"/>
            <w:szCs w:val="22"/>
          </w:rPr>
          <w:t>National Action Plan Against Racism</w:t>
        </w:r>
      </w:hyperlink>
      <w:r w:rsidRPr="00AF23E6">
        <w:rPr>
          <w:sz w:val="22"/>
          <w:szCs w:val="22"/>
        </w:rPr>
        <w:t xml:space="preserve">. </w:t>
      </w:r>
    </w:p>
  </w:endnote>
  <w:endnote w:id="55">
    <w:p w14:paraId="7D1F7C39" w14:textId="2794AA89" w:rsidR="00AF23E6" w:rsidRPr="00AF23E6" w:rsidRDefault="00AF23E6">
      <w:pPr>
        <w:pStyle w:val="EndnoteText"/>
        <w:rPr>
          <w:sz w:val="22"/>
          <w:szCs w:val="22"/>
        </w:rPr>
      </w:pPr>
      <w:r w:rsidRPr="00AF23E6">
        <w:rPr>
          <w:rStyle w:val="EndnoteReference"/>
        </w:rPr>
        <w:endnoteRef/>
      </w:r>
      <w:r w:rsidRPr="00AF23E6">
        <w:t xml:space="preserve">  Department of Children, Disability and Equality, Press Release, </w:t>
      </w:r>
      <w:hyperlink r:id="rId52" w:history="1">
        <w:r w:rsidRPr="00AF23E6">
          <w:rPr>
            <w:rStyle w:val="Hyperlink"/>
          </w:rPr>
          <w:t>Minister Joe O’Brien announces the appointment of the Special Rapporteur for the National Action Plan Against Racism</w:t>
        </w:r>
      </w:hyperlink>
      <w:r w:rsidRPr="00AF23E6">
        <w:t xml:space="preserve">, 2 July 2024. </w:t>
      </w:r>
    </w:p>
  </w:endnote>
  <w:endnote w:id="56">
    <w:p w14:paraId="3F37805E" w14:textId="2B243ABB" w:rsidR="00AF23E6" w:rsidRPr="00AF23E6" w:rsidRDefault="00AF23E6" w:rsidP="00802351">
      <w:pPr>
        <w:pStyle w:val="EndnoteText"/>
      </w:pPr>
      <w:r w:rsidRPr="00AF23E6">
        <w:rPr>
          <w:rStyle w:val="EndnoteReference"/>
        </w:rPr>
        <w:endnoteRef/>
      </w:r>
      <w:r w:rsidRPr="00AF23E6">
        <w:t xml:space="preserve"> Hate speech in Ireland is dealt with in law under the Prohibition of Incitement to Hatred Act 1989.</w:t>
      </w:r>
    </w:p>
  </w:endnote>
  <w:endnote w:id="57">
    <w:p w14:paraId="3C4EBCB6" w14:textId="10DCA94E" w:rsidR="00AF23E6" w:rsidRPr="00AF23E6" w:rsidRDefault="00AF23E6">
      <w:pPr>
        <w:pStyle w:val="EndnoteText"/>
      </w:pPr>
      <w:r w:rsidRPr="00AF23E6">
        <w:rPr>
          <w:rStyle w:val="EndnoteReference"/>
        </w:rPr>
        <w:endnoteRef/>
      </w:r>
      <w:r w:rsidRPr="00AF23E6">
        <w:t xml:space="preserve"> Ombudsman for Children’s Office (2025), </w:t>
      </w:r>
      <w:hyperlink r:id="rId53" w:history="1">
        <w:r w:rsidRPr="00AF23E6">
          <w:rPr>
            <w:rStyle w:val="Hyperlink"/>
          </w:rPr>
          <w:t>Ombudsman for Children statement on IPAS centre arson attack</w:t>
        </w:r>
      </w:hyperlink>
    </w:p>
  </w:endnote>
  <w:endnote w:id="58">
    <w:p w14:paraId="32916EEA" w14:textId="1AB39808" w:rsidR="00AF23E6" w:rsidRPr="00AF23E6" w:rsidRDefault="00AF23E6">
      <w:pPr>
        <w:pStyle w:val="EndnoteText"/>
      </w:pPr>
      <w:r w:rsidRPr="00AF23E6">
        <w:rPr>
          <w:rStyle w:val="EndnoteReference"/>
        </w:rPr>
        <w:endnoteRef/>
      </w:r>
      <w:r w:rsidRPr="00AF23E6">
        <w:t xml:space="preserve"> ISSU (2026), </w:t>
      </w:r>
      <w:hyperlink r:id="rId54" w:history="1">
        <w:r w:rsidRPr="00AF23E6">
          <w:rPr>
            <w:rStyle w:val="Hyperlink"/>
          </w:rPr>
          <w:t>Roots of Racism: Revealing Racism in Irish Secondary Schools</w:t>
        </w:r>
      </w:hyperlink>
      <w:r w:rsidRPr="00AF23E6">
        <w:t xml:space="preserve"> </w:t>
      </w:r>
    </w:p>
  </w:endnote>
  <w:endnote w:id="59">
    <w:p w14:paraId="0A3A01C2" w14:textId="385C8EB8" w:rsidR="00AF23E6" w:rsidRPr="00AF23E6" w:rsidRDefault="00AF23E6" w:rsidP="004167C6">
      <w:pPr>
        <w:pStyle w:val="EndnoteText"/>
      </w:pPr>
      <w:r w:rsidRPr="00AF23E6">
        <w:rPr>
          <w:rStyle w:val="EndnoteReference"/>
        </w:rPr>
        <w:endnoteRef/>
      </w:r>
      <w:r w:rsidRPr="00AF23E6">
        <w:t xml:space="preserve"> Ibid.</w:t>
      </w:r>
    </w:p>
  </w:endnote>
  <w:endnote w:id="60">
    <w:p w14:paraId="67F2F0FE" w14:textId="34855571" w:rsidR="00AF23E6" w:rsidRPr="00AF23E6" w:rsidRDefault="00AF23E6" w:rsidP="004167C6">
      <w:pPr>
        <w:pStyle w:val="EndnoteText"/>
      </w:pPr>
      <w:r w:rsidRPr="00AF23E6">
        <w:rPr>
          <w:rStyle w:val="EndnoteReference"/>
        </w:rPr>
        <w:endnoteRef/>
      </w:r>
      <w:r w:rsidRPr="00AF23E6">
        <w:t xml:space="preserve"> </w:t>
      </w:r>
      <w:bookmarkStart w:id="7" w:name="_Hlk225861950"/>
      <w:r w:rsidRPr="00AF23E6">
        <w:t xml:space="preserve">Dr. Ebun Joseph (2025) </w:t>
      </w:r>
      <w:hyperlink r:id="rId55" w:history="1">
        <w:r w:rsidRPr="00AF23E6">
          <w:rPr>
            <w:rStyle w:val="Hyperlink"/>
          </w:rPr>
          <w:t>Annual Report  of the Special Rapporteur on Racial Equality and Racism, Ireland</w:t>
        </w:r>
      </w:hyperlink>
      <w:r w:rsidRPr="00AF23E6">
        <w:t xml:space="preserve">, xiii.  </w:t>
      </w:r>
      <w:bookmarkEnd w:id="7"/>
    </w:p>
  </w:endnote>
  <w:endnote w:id="61">
    <w:p w14:paraId="2C8ADE19" w14:textId="160D3FAC" w:rsidR="00AF23E6" w:rsidRPr="00AF23E6" w:rsidRDefault="00AF23E6" w:rsidP="006D2E72">
      <w:pPr>
        <w:spacing w:after="0" w:line="240" w:lineRule="auto"/>
        <w:rPr>
          <w:sz w:val="20"/>
          <w:szCs w:val="20"/>
        </w:rPr>
      </w:pPr>
      <w:r w:rsidRPr="00AF23E6">
        <w:rPr>
          <w:rStyle w:val="EndnoteReference"/>
          <w:sz w:val="20"/>
          <w:szCs w:val="20"/>
        </w:rPr>
        <w:endnoteRef/>
      </w:r>
      <w:r w:rsidRPr="00AF23E6">
        <w:rPr>
          <w:sz w:val="20"/>
          <w:szCs w:val="20"/>
        </w:rPr>
        <w:t xml:space="preserve"> Committee on the Elimination of Racial Discrimination, </w:t>
      </w:r>
      <w:hyperlink r:id="rId56" w:history="1">
        <w:r w:rsidRPr="00AF23E6">
          <w:rPr>
            <w:rStyle w:val="Hyperlink"/>
            <w:sz w:val="20"/>
            <w:szCs w:val="20"/>
          </w:rPr>
          <w:t>Concluding observations on the combined fifth to ninth reports of Ireland</w:t>
        </w:r>
      </w:hyperlink>
      <w:r w:rsidRPr="00AF23E6">
        <w:rPr>
          <w:sz w:val="20"/>
          <w:szCs w:val="20"/>
        </w:rPr>
        <w:t xml:space="preserve">, 23 January 2020. </w:t>
      </w:r>
    </w:p>
  </w:endnote>
  <w:endnote w:id="62">
    <w:p w14:paraId="7C6730C4" w14:textId="00994E21" w:rsidR="00AF23E6" w:rsidRPr="00AF23E6" w:rsidRDefault="00AF23E6" w:rsidP="00FB644A">
      <w:pPr>
        <w:pStyle w:val="EndnoteText"/>
      </w:pPr>
      <w:r w:rsidRPr="00AF23E6">
        <w:rPr>
          <w:rStyle w:val="EndnoteReference"/>
        </w:rPr>
        <w:endnoteRef/>
      </w:r>
      <w:r w:rsidRPr="00AF23E6">
        <w:t xml:space="preserve"> Ombudsman for Children’s Office (2025), </w:t>
      </w:r>
      <w:hyperlink r:id="rId57" w:history="1">
        <w:r w:rsidRPr="00AF23E6">
          <w:rPr>
            <w:rStyle w:val="Hyperlink"/>
          </w:rPr>
          <w:t>Observations on the General Scheme of the Children (Amendment) Bill 2024</w:t>
        </w:r>
      </w:hyperlink>
      <w:r w:rsidRPr="00AF23E6">
        <w:rPr>
          <w:sz w:val="22"/>
          <w:szCs w:val="22"/>
        </w:rPr>
        <w:t xml:space="preserve">. </w:t>
      </w:r>
    </w:p>
  </w:endnote>
  <w:endnote w:id="63">
    <w:p w14:paraId="7F7D3575" w14:textId="229A8F28" w:rsidR="00AF23E6" w:rsidRPr="00AF23E6" w:rsidRDefault="00AF23E6">
      <w:pPr>
        <w:pStyle w:val="EndnoteText"/>
      </w:pPr>
      <w:r w:rsidRPr="00AF23E6">
        <w:rPr>
          <w:rStyle w:val="EndnoteReference"/>
        </w:rPr>
        <w:endnoteRef/>
      </w:r>
      <w:r w:rsidRPr="00AF23E6">
        <w:t xml:space="preserve"> Irish Council for Civil Liberties (2024), </w:t>
      </w:r>
      <w:hyperlink r:id="rId58" w:history="1">
        <w:r w:rsidRPr="00AF23E6">
          <w:rPr>
            <w:rStyle w:val="Hyperlink"/>
          </w:rPr>
          <w:t xml:space="preserve"> Submission on the Children (Amendment) Bill 2024</w:t>
        </w:r>
      </w:hyperlink>
      <w:r w:rsidRPr="00AF23E6">
        <w:rPr>
          <w:sz w:val="22"/>
          <w:szCs w:val="22"/>
        </w:rPr>
        <w:t>.</w:t>
      </w:r>
      <w:r w:rsidRPr="00AF23E6">
        <w:t xml:space="preserve"> </w:t>
      </w:r>
    </w:p>
  </w:endnote>
  <w:endnote w:id="64">
    <w:p w14:paraId="0DCEC952" w14:textId="5D6B69AD" w:rsidR="00AF23E6" w:rsidRPr="00AF23E6" w:rsidRDefault="00AF23E6">
      <w:pPr>
        <w:pStyle w:val="EndnoteText"/>
      </w:pPr>
      <w:r w:rsidRPr="00AF23E6">
        <w:rPr>
          <w:rStyle w:val="EndnoteReference"/>
        </w:rPr>
        <w:endnoteRef/>
      </w:r>
      <w:r w:rsidRPr="00AF23E6">
        <w:t xml:space="preserve"> Committee on the Rights of the Child, </w:t>
      </w:r>
      <w:hyperlink r:id="rId59" w:history="1">
        <w:r w:rsidRPr="00AF23E6">
          <w:rPr>
            <w:rStyle w:val="Hyperlink"/>
          </w:rPr>
          <w:t>Concluding observations on the combined fifth and sixth periodic reports of Ireland</w:t>
        </w:r>
      </w:hyperlink>
      <w:r w:rsidRPr="00AF23E6">
        <w:t>, 28 February 2023.</w:t>
      </w:r>
    </w:p>
  </w:endnote>
  <w:endnote w:id="65">
    <w:p w14:paraId="37AA2D99" w14:textId="7CC1EF21" w:rsidR="00AF23E6" w:rsidRPr="00AF23E6" w:rsidRDefault="00AF23E6" w:rsidP="00100EDD">
      <w:pPr>
        <w:pStyle w:val="EndnoteText"/>
      </w:pPr>
      <w:r w:rsidRPr="00AF23E6">
        <w:rPr>
          <w:rStyle w:val="EndnoteReference"/>
        </w:rPr>
        <w:endnoteRef/>
      </w:r>
      <w:r w:rsidRPr="00AF23E6">
        <w:t xml:space="preserve"> Joint Committee on Justice, Home Affairs and Migration (2026) </w:t>
      </w:r>
      <w:hyperlink r:id="rId60" w:history="1">
        <w:r w:rsidRPr="00AF23E6">
          <w:rPr>
            <w:rStyle w:val="Hyperlink"/>
          </w:rPr>
          <w:t>Report on Pre-Legislative Scrutiny of the General Scheme of the Children (Amendment) Bill 2024</w:t>
        </w:r>
      </w:hyperlink>
      <w:r w:rsidRPr="00AF23E6">
        <w:t>, pp. 27-28.</w:t>
      </w:r>
    </w:p>
  </w:endnote>
  <w:endnote w:id="66">
    <w:p w14:paraId="1404F164" w14:textId="205391F5" w:rsidR="00AF23E6" w:rsidRPr="00AF23E6" w:rsidRDefault="00AF23E6">
      <w:pPr>
        <w:pStyle w:val="EndnoteText"/>
      </w:pPr>
      <w:r w:rsidRPr="00AF23E6">
        <w:rPr>
          <w:rStyle w:val="EndnoteReference"/>
        </w:rPr>
        <w:endnoteRef/>
      </w:r>
      <w:r w:rsidRPr="00AF23E6">
        <w:t xml:space="preserve"> Dr. Ebun Joseph (2025) </w:t>
      </w:r>
      <w:hyperlink r:id="rId61" w:history="1">
        <w:r w:rsidRPr="00AF23E6">
          <w:rPr>
            <w:rStyle w:val="Hyperlink"/>
          </w:rPr>
          <w:t>Annual Report  of the Special Rapporteur on Racial Equality and Racism, Ireland</w:t>
        </w:r>
      </w:hyperlink>
      <w:r w:rsidRPr="00AF23E6">
        <w:t xml:space="preserve">, pp. 93-95. </w:t>
      </w:r>
    </w:p>
  </w:endnote>
  <w:endnote w:id="67">
    <w:p w14:paraId="437EFD3C" w14:textId="03B7ADA4" w:rsidR="00AF23E6" w:rsidRPr="00AF23E6" w:rsidRDefault="00AF23E6" w:rsidP="00A8408B">
      <w:pPr>
        <w:pStyle w:val="EndnoteText"/>
      </w:pPr>
      <w:r w:rsidRPr="00AF23E6">
        <w:rPr>
          <w:rStyle w:val="EndnoteReference"/>
        </w:rPr>
        <w:endnoteRef/>
      </w:r>
      <w:r w:rsidRPr="00AF23E6">
        <w:t xml:space="preserve"> Ombudsman for Children’s Office (2026) </w:t>
      </w:r>
      <w:hyperlink r:id="rId62" w:history="1">
        <w:r w:rsidRPr="00AF23E6">
          <w:rPr>
            <w:rStyle w:val="Hyperlink"/>
          </w:rPr>
          <w:t>Child and Family Homelessness Action Plan: Submission to the Department of Housing and Department of An Taoiseach</w:t>
        </w:r>
      </w:hyperlink>
      <w:r w:rsidRPr="00AF23E6">
        <w:t xml:space="preserve">, pp. 5-8.  </w:t>
      </w:r>
    </w:p>
  </w:endnote>
  <w:endnote w:id="68">
    <w:p w14:paraId="63CFF983" w14:textId="279AE959" w:rsidR="00AF23E6" w:rsidRPr="00AF23E6" w:rsidRDefault="00AF23E6" w:rsidP="00A66EC1">
      <w:pPr>
        <w:spacing w:after="0" w:line="240" w:lineRule="auto"/>
        <w:rPr>
          <w:sz w:val="20"/>
          <w:szCs w:val="20"/>
        </w:rPr>
      </w:pPr>
      <w:r w:rsidRPr="00AF23E6">
        <w:rPr>
          <w:rStyle w:val="EndnoteReference"/>
          <w:sz w:val="20"/>
          <w:szCs w:val="20"/>
        </w:rPr>
        <w:endnoteRef/>
      </w:r>
      <w:r w:rsidRPr="00AF23E6">
        <w:rPr>
          <w:sz w:val="20"/>
          <w:szCs w:val="20"/>
        </w:rPr>
        <w:t xml:space="preserve">Department of Culture, Communications and Sport, Press Release, </w:t>
      </w:r>
      <w:hyperlink r:id="rId63" w:history="1">
        <w:r w:rsidRPr="005A55A2">
          <w:rPr>
            <w:rStyle w:val="Hyperlink"/>
            <w:sz w:val="20"/>
            <w:szCs w:val="20"/>
          </w:rPr>
          <w:t>New media regulator, Coimisiún na Meán, formally established</w:t>
        </w:r>
      </w:hyperlink>
      <w:r w:rsidRPr="00AF23E6">
        <w:rPr>
          <w:sz w:val="20"/>
          <w:szCs w:val="20"/>
        </w:rPr>
        <w:t xml:space="preserve">, 15 March 2023. </w:t>
      </w:r>
    </w:p>
  </w:endnote>
  <w:endnote w:id="69">
    <w:p w14:paraId="1771F8B3" w14:textId="2CF5A010" w:rsidR="00AF23E6" w:rsidRPr="00AF23E6" w:rsidRDefault="00AF23E6" w:rsidP="00A66EC1">
      <w:pPr>
        <w:spacing w:after="0" w:line="240" w:lineRule="auto"/>
        <w:rPr>
          <w:sz w:val="20"/>
          <w:szCs w:val="20"/>
        </w:rPr>
      </w:pPr>
      <w:r w:rsidRPr="00AF23E6">
        <w:rPr>
          <w:rStyle w:val="EndnoteReference"/>
          <w:sz w:val="20"/>
          <w:szCs w:val="20"/>
        </w:rPr>
        <w:endnoteRef/>
      </w:r>
      <w:r w:rsidRPr="00AF23E6">
        <w:rPr>
          <w:sz w:val="20"/>
          <w:szCs w:val="20"/>
        </w:rPr>
        <w:t xml:space="preserve"> Ombudsman for Children’s Office (2026), </w:t>
      </w:r>
      <w:hyperlink r:id="rId64" w:history="1">
        <w:r w:rsidRPr="00AF23E6">
          <w:rPr>
            <w:rStyle w:val="Hyperlink"/>
            <w:sz w:val="20"/>
            <w:szCs w:val="20"/>
          </w:rPr>
          <w:t>Regulation of Online Platforms and Supports to Improve Online Safety and Participation: Submission to the Joint Committee on Arts, Media, Communications, Culture and Sport</w:t>
        </w:r>
      </w:hyperlink>
      <w:r w:rsidRPr="00AF23E6">
        <w:rPr>
          <w:sz w:val="20"/>
          <w:szCs w:val="20"/>
        </w:rPr>
        <w:t>.</w:t>
      </w:r>
    </w:p>
  </w:endnote>
  <w:endnote w:id="70">
    <w:p w14:paraId="6D189DA3" w14:textId="6201E0D0" w:rsidR="00AF23E6" w:rsidRDefault="00AF23E6" w:rsidP="00A66EC1">
      <w:pPr>
        <w:spacing w:line="240" w:lineRule="auto"/>
      </w:pPr>
      <w:r w:rsidRPr="00AF23E6">
        <w:rPr>
          <w:rStyle w:val="EndnoteReference"/>
          <w:sz w:val="20"/>
          <w:szCs w:val="20"/>
        </w:rPr>
        <w:endnoteRef/>
      </w:r>
      <w:r w:rsidRPr="00AF23E6">
        <w:rPr>
          <w:sz w:val="20"/>
          <w:szCs w:val="20"/>
        </w:rPr>
        <w:t xml:space="preserve"> Ombudsman for Children’s Office (2025), </w:t>
      </w:r>
      <w:hyperlink r:id="rId65" w:history="1">
        <w:r w:rsidRPr="00AF23E6">
          <w:rPr>
            <w:rStyle w:val="Hyperlink"/>
            <w:sz w:val="20"/>
            <w:szCs w:val="20"/>
          </w:rPr>
          <w:t>Policy spotlight on AI: A Children’s Rights Review</w:t>
        </w:r>
      </w:hyperlink>
      <w:r w:rsidRPr="00AF23E6">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216959"/>
      <w:docPartObj>
        <w:docPartGallery w:val="Page Numbers (Bottom of Page)"/>
        <w:docPartUnique/>
      </w:docPartObj>
    </w:sdtPr>
    <w:sdtEndPr/>
    <w:sdtContent>
      <w:p w14:paraId="03AAE3C0" w14:textId="0780D954" w:rsidR="00972D83" w:rsidRDefault="00972D83">
        <w:pPr>
          <w:pStyle w:val="Footer"/>
          <w:jc w:val="center"/>
        </w:pPr>
        <w:r>
          <w:fldChar w:fldCharType="begin"/>
        </w:r>
        <w:r>
          <w:instrText>PAGE   \* MERGEFORMAT</w:instrText>
        </w:r>
        <w:r>
          <w:fldChar w:fldCharType="separate"/>
        </w:r>
        <w:r>
          <w:rPr>
            <w:lang w:val="en-GB"/>
          </w:rPr>
          <w:t>2</w:t>
        </w:r>
        <w:r>
          <w:fldChar w:fldCharType="end"/>
        </w:r>
      </w:p>
    </w:sdtContent>
  </w:sdt>
  <w:p w14:paraId="247B0B8F" w14:textId="77777777" w:rsidR="00972D83" w:rsidRDefault="00972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50541" w14:textId="77777777" w:rsidR="00C27A66" w:rsidRDefault="00C27A66">
      <w:pPr>
        <w:spacing w:after="0" w:line="240" w:lineRule="auto"/>
      </w:pPr>
      <w:r>
        <w:separator/>
      </w:r>
    </w:p>
  </w:footnote>
  <w:footnote w:type="continuationSeparator" w:id="0">
    <w:p w14:paraId="7C24D06E" w14:textId="77777777" w:rsidR="00C27A66" w:rsidRDefault="00C27A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E216B"/>
    <w:multiLevelType w:val="hybridMultilevel"/>
    <w:tmpl w:val="95009E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803611E"/>
    <w:multiLevelType w:val="hybridMultilevel"/>
    <w:tmpl w:val="44EC6E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D347D6A"/>
    <w:multiLevelType w:val="hybridMultilevel"/>
    <w:tmpl w:val="50D454F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1F9432BA"/>
    <w:multiLevelType w:val="hybridMultilevel"/>
    <w:tmpl w:val="E30E383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09F31B2"/>
    <w:multiLevelType w:val="hybridMultilevel"/>
    <w:tmpl w:val="87040A1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2E90D58"/>
    <w:multiLevelType w:val="hybridMultilevel"/>
    <w:tmpl w:val="E8ACC1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DFA79CF"/>
    <w:multiLevelType w:val="hybridMultilevel"/>
    <w:tmpl w:val="925445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F0F074C"/>
    <w:multiLevelType w:val="hybridMultilevel"/>
    <w:tmpl w:val="14126F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58B5BCE"/>
    <w:multiLevelType w:val="hybridMultilevel"/>
    <w:tmpl w:val="7F08BA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8177FCF"/>
    <w:multiLevelType w:val="hybridMultilevel"/>
    <w:tmpl w:val="0C46174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87F2074"/>
    <w:multiLevelType w:val="hybridMultilevel"/>
    <w:tmpl w:val="F282F57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B197ED6"/>
    <w:multiLevelType w:val="hybridMultilevel"/>
    <w:tmpl w:val="8F7AD3B2"/>
    <w:lvl w:ilvl="0" w:tplc="D9E60A10">
      <w:start w:val="1"/>
      <w:numFmt w:val="decimal"/>
      <w:lvlText w:val="%1."/>
      <w:lvlJc w:val="left"/>
      <w:pPr>
        <w:ind w:left="720" w:hanging="360"/>
      </w:pPr>
      <w:rPr>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F8570EF"/>
    <w:multiLevelType w:val="hybridMultilevel"/>
    <w:tmpl w:val="0710520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01800BE"/>
    <w:multiLevelType w:val="hybridMultilevel"/>
    <w:tmpl w:val="569ACB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5544F92"/>
    <w:multiLevelType w:val="hybridMultilevel"/>
    <w:tmpl w:val="64989E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7661E49"/>
    <w:multiLevelType w:val="hybridMultilevel"/>
    <w:tmpl w:val="1CC0783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C364B7A"/>
    <w:multiLevelType w:val="hybridMultilevel"/>
    <w:tmpl w:val="A8DA206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FE529EA"/>
    <w:multiLevelType w:val="hybridMultilevel"/>
    <w:tmpl w:val="741CDE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3173C51"/>
    <w:multiLevelType w:val="hybridMultilevel"/>
    <w:tmpl w:val="709EDF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8670BC1"/>
    <w:multiLevelType w:val="hybridMultilevel"/>
    <w:tmpl w:val="5352ED6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BBA0D57"/>
    <w:multiLevelType w:val="hybridMultilevel"/>
    <w:tmpl w:val="E1A8ABF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1331187"/>
    <w:multiLevelType w:val="hybridMultilevel"/>
    <w:tmpl w:val="557A921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1575C0B"/>
    <w:multiLevelType w:val="hybridMultilevel"/>
    <w:tmpl w:val="BFA0CD14"/>
    <w:lvl w:ilvl="0" w:tplc="03123FDA">
      <w:start w:val="1"/>
      <w:numFmt w:val="decimal"/>
      <w:lvlText w:val="%1."/>
      <w:lvlJc w:val="left"/>
      <w:pPr>
        <w:ind w:left="720" w:hanging="360"/>
      </w:pPr>
      <w:rPr>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760A3346"/>
    <w:multiLevelType w:val="hybridMultilevel"/>
    <w:tmpl w:val="A88C983A"/>
    <w:lvl w:ilvl="0" w:tplc="C5D868D2">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64A5134"/>
    <w:multiLevelType w:val="hybridMultilevel"/>
    <w:tmpl w:val="E702D6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88372847">
    <w:abstractNumId w:val="9"/>
  </w:num>
  <w:num w:numId="2" w16cid:durableId="1615022142">
    <w:abstractNumId w:val="7"/>
  </w:num>
  <w:num w:numId="3" w16cid:durableId="698433357">
    <w:abstractNumId w:val="5"/>
  </w:num>
  <w:num w:numId="4" w16cid:durableId="1198394964">
    <w:abstractNumId w:val="18"/>
  </w:num>
  <w:num w:numId="5" w16cid:durableId="1885486694">
    <w:abstractNumId w:val="2"/>
  </w:num>
  <w:num w:numId="6" w16cid:durableId="1098134768">
    <w:abstractNumId w:val="1"/>
  </w:num>
  <w:num w:numId="7" w16cid:durableId="1257128172">
    <w:abstractNumId w:val="13"/>
  </w:num>
  <w:num w:numId="8" w16cid:durableId="302975642">
    <w:abstractNumId w:val="24"/>
  </w:num>
  <w:num w:numId="9" w16cid:durableId="1952006157">
    <w:abstractNumId w:val="19"/>
  </w:num>
  <w:num w:numId="10" w16cid:durableId="77488353">
    <w:abstractNumId w:val="21"/>
  </w:num>
  <w:num w:numId="11" w16cid:durableId="1163013698">
    <w:abstractNumId w:val="12"/>
  </w:num>
  <w:num w:numId="12" w16cid:durableId="2093693127">
    <w:abstractNumId w:val="10"/>
  </w:num>
  <w:num w:numId="13" w16cid:durableId="534538794">
    <w:abstractNumId w:val="4"/>
  </w:num>
  <w:num w:numId="14" w16cid:durableId="2021665250">
    <w:abstractNumId w:val="3"/>
  </w:num>
  <w:num w:numId="15" w16cid:durableId="1676105388">
    <w:abstractNumId w:val="15"/>
  </w:num>
  <w:num w:numId="16" w16cid:durableId="639771609">
    <w:abstractNumId w:val="20"/>
  </w:num>
  <w:num w:numId="17" w16cid:durableId="322857598">
    <w:abstractNumId w:val="8"/>
  </w:num>
  <w:num w:numId="18" w16cid:durableId="1747921299">
    <w:abstractNumId w:val="14"/>
  </w:num>
  <w:num w:numId="19" w16cid:durableId="1381130961">
    <w:abstractNumId w:val="6"/>
  </w:num>
  <w:num w:numId="20" w16cid:durableId="615907404">
    <w:abstractNumId w:val="0"/>
  </w:num>
  <w:num w:numId="21" w16cid:durableId="1764298441">
    <w:abstractNumId w:val="22"/>
  </w:num>
  <w:num w:numId="22" w16cid:durableId="2038464309">
    <w:abstractNumId w:val="16"/>
  </w:num>
  <w:num w:numId="23" w16cid:durableId="2059696938">
    <w:abstractNumId w:val="17"/>
  </w:num>
  <w:num w:numId="24" w16cid:durableId="82536532">
    <w:abstractNumId w:val="11"/>
  </w:num>
  <w:num w:numId="25" w16cid:durableId="18246649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57"/>
    <w:rsid w:val="000000E3"/>
    <w:rsid w:val="00002F3C"/>
    <w:rsid w:val="00007BB9"/>
    <w:rsid w:val="0001069A"/>
    <w:rsid w:val="000153C3"/>
    <w:rsid w:val="000155A1"/>
    <w:rsid w:val="0002769F"/>
    <w:rsid w:val="000369C0"/>
    <w:rsid w:val="00036C13"/>
    <w:rsid w:val="00043499"/>
    <w:rsid w:val="00050EC9"/>
    <w:rsid w:val="00061D7B"/>
    <w:rsid w:val="00063B86"/>
    <w:rsid w:val="000642D0"/>
    <w:rsid w:val="00064593"/>
    <w:rsid w:val="00065628"/>
    <w:rsid w:val="0006744A"/>
    <w:rsid w:val="0007234B"/>
    <w:rsid w:val="00077957"/>
    <w:rsid w:val="00083322"/>
    <w:rsid w:val="0009221A"/>
    <w:rsid w:val="000A5B51"/>
    <w:rsid w:val="000B0CA8"/>
    <w:rsid w:val="000C2600"/>
    <w:rsid w:val="000D1403"/>
    <w:rsid w:val="000D5C59"/>
    <w:rsid w:val="000E0ADF"/>
    <w:rsid w:val="000E274E"/>
    <w:rsid w:val="000E2ACC"/>
    <w:rsid w:val="000E2C77"/>
    <w:rsid w:val="000E470D"/>
    <w:rsid w:val="000E7CD7"/>
    <w:rsid w:val="000F07B6"/>
    <w:rsid w:val="000F0BE4"/>
    <w:rsid w:val="000F2D26"/>
    <w:rsid w:val="00100EDD"/>
    <w:rsid w:val="001035FF"/>
    <w:rsid w:val="00104620"/>
    <w:rsid w:val="001061C1"/>
    <w:rsid w:val="0011511B"/>
    <w:rsid w:val="001216B4"/>
    <w:rsid w:val="00121B8C"/>
    <w:rsid w:val="00125B2F"/>
    <w:rsid w:val="00134524"/>
    <w:rsid w:val="0013765D"/>
    <w:rsid w:val="00142B6F"/>
    <w:rsid w:val="00142DA7"/>
    <w:rsid w:val="0014767C"/>
    <w:rsid w:val="00161064"/>
    <w:rsid w:val="00165D65"/>
    <w:rsid w:val="0016666F"/>
    <w:rsid w:val="00176784"/>
    <w:rsid w:val="001775EE"/>
    <w:rsid w:val="001848BB"/>
    <w:rsid w:val="00185442"/>
    <w:rsid w:val="00186B25"/>
    <w:rsid w:val="00194A1B"/>
    <w:rsid w:val="00194F55"/>
    <w:rsid w:val="00196B24"/>
    <w:rsid w:val="0019727D"/>
    <w:rsid w:val="001A1A79"/>
    <w:rsid w:val="001A37AB"/>
    <w:rsid w:val="001A756A"/>
    <w:rsid w:val="001B03EA"/>
    <w:rsid w:val="001C22C5"/>
    <w:rsid w:val="001D2F5B"/>
    <w:rsid w:val="001D710B"/>
    <w:rsid w:val="001F35E3"/>
    <w:rsid w:val="002041B8"/>
    <w:rsid w:val="0020624F"/>
    <w:rsid w:val="002158C1"/>
    <w:rsid w:val="002179D3"/>
    <w:rsid w:val="00223058"/>
    <w:rsid w:val="00223A3B"/>
    <w:rsid w:val="00225C1A"/>
    <w:rsid w:val="0023408A"/>
    <w:rsid w:val="002360A0"/>
    <w:rsid w:val="00236D59"/>
    <w:rsid w:val="00246A51"/>
    <w:rsid w:val="002473DA"/>
    <w:rsid w:val="00255CD4"/>
    <w:rsid w:val="00276319"/>
    <w:rsid w:val="00280414"/>
    <w:rsid w:val="00287F14"/>
    <w:rsid w:val="00291B5A"/>
    <w:rsid w:val="002B0ABD"/>
    <w:rsid w:val="002B2284"/>
    <w:rsid w:val="002B5D06"/>
    <w:rsid w:val="002B6AB9"/>
    <w:rsid w:val="002B6C81"/>
    <w:rsid w:val="002B6E72"/>
    <w:rsid w:val="002C372C"/>
    <w:rsid w:val="002D236B"/>
    <w:rsid w:val="002D3DB9"/>
    <w:rsid w:val="002D517C"/>
    <w:rsid w:val="002D68A4"/>
    <w:rsid w:val="003002A4"/>
    <w:rsid w:val="00321C59"/>
    <w:rsid w:val="00323AEA"/>
    <w:rsid w:val="003253A2"/>
    <w:rsid w:val="003400D8"/>
    <w:rsid w:val="0034283C"/>
    <w:rsid w:val="00347255"/>
    <w:rsid w:val="00361BA8"/>
    <w:rsid w:val="00361D0A"/>
    <w:rsid w:val="00363766"/>
    <w:rsid w:val="00364542"/>
    <w:rsid w:val="00364C9D"/>
    <w:rsid w:val="00365FC5"/>
    <w:rsid w:val="00374451"/>
    <w:rsid w:val="00375D0D"/>
    <w:rsid w:val="0038072E"/>
    <w:rsid w:val="00385BDE"/>
    <w:rsid w:val="00392315"/>
    <w:rsid w:val="00394B11"/>
    <w:rsid w:val="00396A41"/>
    <w:rsid w:val="00397FAF"/>
    <w:rsid w:val="003A50F2"/>
    <w:rsid w:val="003C0BCD"/>
    <w:rsid w:val="003C290E"/>
    <w:rsid w:val="003C31F5"/>
    <w:rsid w:val="003E1D11"/>
    <w:rsid w:val="003E3705"/>
    <w:rsid w:val="003F3762"/>
    <w:rsid w:val="003F6C09"/>
    <w:rsid w:val="004167C6"/>
    <w:rsid w:val="00422BD7"/>
    <w:rsid w:val="00425347"/>
    <w:rsid w:val="004253D7"/>
    <w:rsid w:val="00431E51"/>
    <w:rsid w:val="004320F0"/>
    <w:rsid w:val="004366A6"/>
    <w:rsid w:val="00437DD3"/>
    <w:rsid w:val="00440AFC"/>
    <w:rsid w:val="00444E5C"/>
    <w:rsid w:val="00446A71"/>
    <w:rsid w:val="0044740D"/>
    <w:rsid w:val="00452712"/>
    <w:rsid w:val="004669CE"/>
    <w:rsid w:val="004716EA"/>
    <w:rsid w:val="00477500"/>
    <w:rsid w:val="00487020"/>
    <w:rsid w:val="004A2521"/>
    <w:rsid w:val="004B6F41"/>
    <w:rsid w:val="004D28C1"/>
    <w:rsid w:val="004E34F4"/>
    <w:rsid w:val="00516229"/>
    <w:rsid w:val="005248E4"/>
    <w:rsid w:val="005278BF"/>
    <w:rsid w:val="00535A04"/>
    <w:rsid w:val="00541528"/>
    <w:rsid w:val="00544407"/>
    <w:rsid w:val="00554348"/>
    <w:rsid w:val="005562D4"/>
    <w:rsid w:val="00557702"/>
    <w:rsid w:val="00563A4F"/>
    <w:rsid w:val="00571DC8"/>
    <w:rsid w:val="00574929"/>
    <w:rsid w:val="00575B9E"/>
    <w:rsid w:val="005760E2"/>
    <w:rsid w:val="00586B23"/>
    <w:rsid w:val="00593440"/>
    <w:rsid w:val="005A0D26"/>
    <w:rsid w:val="005A55B0"/>
    <w:rsid w:val="005A6422"/>
    <w:rsid w:val="005B3743"/>
    <w:rsid w:val="005B6C8A"/>
    <w:rsid w:val="005C7332"/>
    <w:rsid w:val="005D294E"/>
    <w:rsid w:val="005D575F"/>
    <w:rsid w:val="00600596"/>
    <w:rsid w:val="00600A56"/>
    <w:rsid w:val="00612011"/>
    <w:rsid w:val="00620D2D"/>
    <w:rsid w:val="00622F3E"/>
    <w:rsid w:val="0063204E"/>
    <w:rsid w:val="00636254"/>
    <w:rsid w:val="0065064E"/>
    <w:rsid w:val="0065499D"/>
    <w:rsid w:val="00657000"/>
    <w:rsid w:val="00664DE5"/>
    <w:rsid w:val="006668B6"/>
    <w:rsid w:val="00676268"/>
    <w:rsid w:val="006821EF"/>
    <w:rsid w:val="00691A12"/>
    <w:rsid w:val="006A7EFB"/>
    <w:rsid w:val="006B3D7C"/>
    <w:rsid w:val="006B6CE3"/>
    <w:rsid w:val="006C0AAB"/>
    <w:rsid w:val="006C3ADE"/>
    <w:rsid w:val="006C69CB"/>
    <w:rsid w:val="006D19A2"/>
    <w:rsid w:val="006D272C"/>
    <w:rsid w:val="006D2E72"/>
    <w:rsid w:val="006E0AF5"/>
    <w:rsid w:val="006F4583"/>
    <w:rsid w:val="00713710"/>
    <w:rsid w:val="007150EF"/>
    <w:rsid w:val="007177D8"/>
    <w:rsid w:val="00721490"/>
    <w:rsid w:val="007302EF"/>
    <w:rsid w:val="007317A8"/>
    <w:rsid w:val="00733E56"/>
    <w:rsid w:val="00735FA2"/>
    <w:rsid w:val="00744FC2"/>
    <w:rsid w:val="00752B5F"/>
    <w:rsid w:val="00761A57"/>
    <w:rsid w:val="007716CD"/>
    <w:rsid w:val="00790C8D"/>
    <w:rsid w:val="00791475"/>
    <w:rsid w:val="007B5C3D"/>
    <w:rsid w:val="007D0C01"/>
    <w:rsid w:val="007D3AB9"/>
    <w:rsid w:val="007F673D"/>
    <w:rsid w:val="007F6D82"/>
    <w:rsid w:val="0080051C"/>
    <w:rsid w:val="00802351"/>
    <w:rsid w:val="0080267F"/>
    <w:rsid w:val="00811799"/>
    <w:rsid w:val="00813540"/>
    <w:rsid w:val="00813FA0"/>
    <w:rsid w:val="00814743"/>
    <w:rsid w:val="00814C5D"/>
    <w:rsid w:val="008154AE"/>
    <w:rsid w:val="008211FF"/>
    <w:rsid w:val="008226D6"/>
    <w:rsid w:val="008379E3"/>
    <w:rsid w:val="008428A7"/>
    <w:rsid w:val="00844767"/>
    <w:rsid w:val="00847694"/>
    <w:rsid w:val="00852997"/>
    <w:rsid w:val="00861477"/>
    <w:rsid w:val="008620C2"/>
    <w:rsid w:val="00871283"/>
    <w:rsid w:val="0087749D"/>
    <w:rsid w:val="00880381"/>
    <w:rsid w:val="00882D25"/>
    <w:rsid w:val="00884855"/>
    <w:rsid w:val="008A1A86"/>
    <w:rsid w:val="008A1DB7"/>
    <w:rsid w:val="008A75E9"/>
    <w:rsid w:val="008B0425"/>
    <w:rsid w:val="008B4657"/>
    <w:rsid w:val="008B4BD0"/>
    <w:rsid w:val="008C1737"/>
    <w:rsid w:val="008C5C14"/>
    <w:rsid w:val="008C6ECC"/>
    <w:rsid w:val="008D1FC0"/>
    <w:rsid w:val="008D4E18"/>
    <w:rsid w:val="008E1D9F"/>
    <w:rsid w:val="008E26C0"/>
    <w:rsid w:val="008E3B02"/>
    <w:rsid w:val="00900257"/>
    <w:rsid w:val="0091097B"/>
    <w:rsid w:val="009129A8"/>
    <w:rsid w:val="00914169"/>
    <w:rsid w:val="00916EA6"/>
    <w:rsid w:val="009207FB"/>
    <w:rsid w:val="00932A2A"/>
    <w:rsid w:val="00946591"/>
    <w:rsid w:val="00950C33"/>
    <w:rsid w:val="00954A5D"/>
    <w:rsid w:val="00960FD6"/>
    <w:rsid w:val="00972D83"/>
    <w:rsid w:val="00984677"/>
    <w:rsid w:val="009A338B"/>
    <w:rsid w:val="009A4A3B"/>
    <w:rsid w:val="009B4735"/>
    <w:rsid w:val="009D23A4"/>
    <w:rsid w:val="009D27DF"/>
    <w:rsid w:val="009D5F2D"/>
    <w:rsid w:val="009F0665"/>
    <w:rsid w:val="00A05D66"/>
    <w:rsid w:val="00A0605F"/>
    <w:rsid w:val="00A119F4"/>
    <w:rsid w:val="00A1266F"/>
    <w:rsid w:val="00A2469B"/>
    <w:rsid w:val="00A313D1"/>
    <w:rsid w:val="00A31B7E"/>
    <w:rsid w:val="00A5100A"/>
    <w:rsid w:val="00A664BD"/>
    <w:rsid w:val="00A66EC1"/>
    <w:rsid w:val="00A675DC"/>
    <w:rsid w:val="00A70456"/>
    <w:rsid w:val="00A76BC5"/>
    <w:rsid w:val="00A8408B"/>
    <w:rsid w:val="00A845A9"/>
    <w:rsid w:val="00A85035"/>
    <w:rsid w:val="00A91ABA"/>
    <w:rsid w:val="00AA2167"/>
    <w:rsid w:val="00AA746A"/>
    <w:rsid w:val="00AA7D48"/>
    <w:rsid w:val="00AB01F2"/>
    <w:rsid w:val="00AB0239"/>
    <w:rsid w:val="00AB4928"/>
    <w:rsid w:val="00AC3E1D"/>
    <w:rsid w:val="00AC4E8A"/>
    <w:rsid w:val="00AC6826"/>
    <w:rsid w:val="00AC7D6A"/>
    <w:rsid w:val="00AD16F2"/>
    <w:rsid w:val="00AD6D63"/>
    <w:rsid w:val="00AE2AFB"/>
    <w:rsid w:val="00AF23E6"/>
    <w:rsid w:val="00AF3EF7"/>
    <w:rsid w:val="00AF6116"/>
    <w:rsid w:val="00B011E3"/>
    <w:rsid w:val="00B02B7A"/>
    <w:rsid w:val="00B10471"/>
    <w:rsid w:val="00B11749"/>
    <w:rsid w:val="00B13F62"/>
    <w:rsid w:val="00B23AD4"/>
    <w:rsid w:val="00B24D27"/>
    <w:rsid w:val="00B32CE8"/>
    <w:rsid w:val="00B378FB"/>
    <w:rsid w:val="00B41285"/>
    <w:rsid w:val="00B42483"/>
    <w:rsid w:val="00B47F88"/>
    <w:rsid w:val="00B5089F"/>
    <w:rsid w:val="00B5283C"/>
    <w:rsid w:val="00B5770B"/>
    <w:rsid w:val="00B60415"/>
    <w:rsid w:val="00B60DB9"/>
    <w:rsid w:val="00B62493"/>
    <w:rsid w:val="00B660DA"/>
    <w:rsid w:val="00B678D5"/>
    <w:rsid w:val="00B7144A"/>
    <w:rsid w:val="00B74DD7"/>
    <w:rsid w:val="00BA1D93"/>
    <w:rsid w:val="00BA3E6F"/>
    <w:rsid w:val="00BA3F83"/>
    <w:rsid w:val="00BC56DB"/>
    <w:rsid w:val="00BD4191"/>
    <w:rsid w:val="00BD55D7"/>
    <w:rsid w:val="00BF76E7"/>
    <w:rsid w:val="00C1319B"/>
    <w:rsid w:val="00C143C6"/>
    <w:rsid w:val="00C15670"/>
    <w:rsid w:val="00C201AC"/>
    <w:rsid w:val="00C27A66"/>
    <w:rsid w:val="00C3051F"/>
    <w:rsid w:val="00C32065"/>
    <w:rsid w:val="00C34B9A"/>
    <w:rsid w:val="00C36C4D"/>
    <w:rsid w:val="00C36ED2"/>
    <w:rsid w:val="00C455A5"/>
    <w:rsid w:val="00C46095"/>
    <w:rsid w:val="00C51A63"/>
    <w:rsid w:val="00C5222E"/>
    <w:rsid w:val="00C5524D"/>
    <w:rsid w:val="00C621E6"/>
    <w:rsid w:val="00C72044"/>
    <w:rsid w:val="00C800BF"/>
    <w:rsid w:val="00C90905"/>
    <w:rsid w:val="00C92A21"/>
    <w:rsid w:val="00CA5A9B"/>
    <w:rsid w:val="00CA6B17"/>
    <w:rsid w:val="00CA7693"/>
    <w:rsid w:val="00CB6154"/>
    <w:rsid w:val="00CC06EE"/>
    <w:rsid w:val="00CC2878"/>
    <w:rsid w:val="00CC3E04"/>
    <w:rsid w:val="00CC6A90"/>
    <w:rsid w:val="00CE6E7B"/>
    <w:rsid w:val="00CF0153"/>
    <w:rsid w:val="00CF16DF"/>
    <w:rsid w:val="00D071B7"/>
    <w:rsid w:val="00D10937"/>
    <w:rsid w:val="00D1117B"/>
    <w:rsid w:val="00D171D7"/>
    <w:rsid w:val="00D21A1E"/>
    <w:rsid w:val="00D24974"/>
    <w:rsid w:val="00D30EAD"/>
    <w:rsid w:val="00D35568"/>
    <w:rsid w:val="00D36F2F"/>
    <w:rsid w:val="00D37A30"/>
    <w:rsid w:val="00D525DD"/>
    <w:rsid w:val="00D5694D"/>
    <w:rsid w:val="00D576A3"/>
    <w:rsid w:val="00D60E0E"/>
    <w:rsid w:val="00D625EA"/>
    <w:rsid w:val="00D63B28"/>
    <w:rsid w:val="00D63BA0"/>
    <w:rsid w:val="00D67450"/>
    <w:rsid w:val="00D719F9"/>
    <w:rsid w:val="00D739BD"/>
    <w:rsid w:val="00D8294E"/>
    <w:rsid w:val="00D8458D"/>
    <w:rsid w:val="00DA061C"/>
    <w:rsid w:val="00DA7872"/>
    <w:rsid w:val="00DB0771"/>
    <w:rsid w:val="00DB36CF"/>
    <w:rsid w:val="00DB50AD"/>
    <w:rsid w:val="00DC2D70"/>
    <w:rsid w:val="00DC6482"/>
    <w:rsid w:val="00DC68D1"/>
    <w:rsid w:val="00DD2E48"/>
    <w:rsid w:val="00DD5A9E"/>
    <w:rsid w:val="00DD7B65"/>
    <w:rsid w:val="00DD7C7D"/>
    <w:rsid w:val="00DE3511"/>
    <w:rsid w:val="00DE4174"/>
    <w:rsid w:val="00DF14A8"/>
    <w:rsid w:val="00DF4221"/>
    <w:rsid w:val="00DF4A98"/>
    <w:rsid w:val="00DF721A"/>
    <w:rsid w:val="00E02EC0"/>
    <w:rsid w:val="00E03BC1"/>
    <w:rsid w:val="00E1284A"/>
    <w:rsid w:val="00E12B4D"/>
    <w:rsid w:val="00E14303"/>
    <w:rsid w:val="00E15B3C"/>
    <w:rsid w:val="00E201F2"/>
    <w:rsid w:val="00E2310A"/>
    <w:rsid w:val="00E23980"/>
    <w:rsid w:val="00E2765C"/>
    <w:rsid w:val="00E42791"/>
    <w:rsid w:val="00E5693C"/>
    <w:rsid w:val="00E56B7E"/>
    <w:rsid w:val="00E6249A"/>
    <w:rsid w:val="00E63B27"/>
    <w:rsid w:val="00E64E4B"/>
    <w:rsid w:val="00E71826"/>
    <w:rsid w:val="00E76D8D"/>
    <w:rsid w:val="00E809C2"/>
    <w:rsid w:val="00E827A2"/>
    <w:rsid w:val="00E856A3"/>
    <w:rsid w:val="00EC54D4"/>
    <w:rsid w:val="00EC724C"/>
    <w:rsid w:val="00ED0C57"/>
    <w:rsid w:val="00ED3633"/>
    <w:rsid w:val="00ED3CED"/>
    <w:rsid w:val="00ED41AC"/>
    <w:rsid w:val="00EE068F"/>
    <w:rsid w:val="00EF09B4"/>
    <w:rsid w:val="00F066C6"/>
    <w:rsid w:val="00F0714B"/>
    <w:rsid w:val="00F124C8"/>
    <w:rsid w:val="00F30C75"/>
    <w:rsid w:val="00F31103"/>
    <w:rsid w:val="00F443BA"/>
    <w:rsid w:val="00F85AE3"/>
    <w:rsid w:val="00F91638"/>
    <w:rsid w:val="00F964F0"/>
    <w:rsid w:val="00F97552"/>
    <w:rsid w:val="00FA34DD"/>
    <w:rsid w:val="00FA76A4"/>
    <w:rsid w:val="00FB5A97"/>
    <w:rsid w:val="00FB644A"/>
    <w:rsid w:val="00FC4E6F"/>
    <w:rsid w:val="00FC56C7"/>
    <w:rsid w:val="00FE760C"/>
    <w:rsid w:val="00FF3A9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9539E"/>
  <w15:chartTrackingRefBased/>
  <w15:docId w15:val="{AB43AB7E-3A8E-4D58-8DA0-09B34BDE2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6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6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6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46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6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6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6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6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6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6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6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6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6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6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6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6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6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657"/>
    <w:rPr>
      <w:rFonts w:eastAsiaTheme="majorEastAsia" w:cstheme="majorBidi"/>
      <w:color w:val="272727" w:themeColor="text1" w:themeTint="D8"/>
    </w:rPr>
  </w:style>
  <w:style w:type="paragraph" w:styleId="Title">
    <w:name w:val="Title"/>
    <w:basedOn w:val="Normal"/>
    <w:next w:val="Normal"/>
    <w:link w:val="TitleChar"/>
    <w:uiPriority w:val="10"/>
    <w:qFormat/>
    <w:rsid w:val="008B4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6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6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6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657"/>
    <w:pPr>
      <w:spacing w:before="160"/>
      <w:jc w:val="center"/>
    </w:pPr>
    <w:rPr>
      <w:i/>
      <w:iCs/>
      <w:color w:val="404040" w:themeColor="text1" w:themeTint="BF"/>
    </w:rPr>
  </w:style>
  <w:style w:type="character" w:customStyle="1" w:styleId="QuoteChar">
    <w:name w:val="Quote Char"/>
    <w:basedOn w:val="DefaultParagraphFont"/>
    <w:link w:val="Quote"/>
    <w:uiPriority w:val="29"/>
    <w:rsid w:val="008B4657"/>
    <w:rPr>
      <w:i/>
      <w:iCs/>
      <w:color w:val="404040" w:themeColor="text1" w:themeTint="BF"/>
    </w:rPr>
  </w:style>
  <w:style w:type="paragraph" w:styleId="ListParagraph">
    <w:name w:val="List Paragraph"/>
    <w:basedOn w:val="Normal"/>
    <w:uiPriority w:val="34"/>
    <w:qFormat/>
    <w:rsid w:val="008B4657"/>
    <w:pPr>
      <w:ind w:left="720"/>
      <w:contextualSpacing/>
    </w:pPr>
  </w:style>
  <w:style w:type="character" w:styleId="IntenseEmphasis">
    <w:name w:val="Intense Emphasis"/>
    <w:basedOn w:val="DefaultParagraphFont"/>
    <w:uiPriority w:val="21"/>
    <w:qFormat/>
    <w:rsid w:val="008B4657"/>
    <w:rPr>
      <w:i/>
      <w:iCs/>
      <w:color w:val="0F4761" w:themeColor="accent1" w:themeShade="BF"/>
    </w:rPr>
  </w:style>
  <w:style w:type="paragraph" w:styleId="IntenseQuote">
    <w:name w:val="Intense Quote"/>
    <w:basedOn w:val="Normal"/>
    <w:next w:val="Normal"/>
    <w:link w:val="IntenseQuoteChar"/>
    <w:uiPriority w:val="30"/>
    <w:qFormat/>
    <w:rsid w:val="008B4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657"/>
    <w:rPr>
      <w:i/>
      <w:iCs/>
      <w:color w:val="0F4761" w:themeColor="accent1" w:themeShade="BF"/>
    </w:rPr>
  </w:style>
  <w:style w:type="character" w:styleId="IntenseReference">
    <w:name w:val="Intense Reference"/>
    <w:basedOn w:val="DefaultParagraphFont"/>
    <w:uiPriority w:val="32"/>
    <w:qFormat/>
    <w:rsid w:val="008B4657"/>
    <w:rPr>
      <w:b/>
      <w:bCs/>
      <w:smallCaps/>
      <w:color w:val="0F4761" w:themeColor="accent1" w:themeShade="BF"/>
      <w:spacing w:val="5"/>
    </w:rPr>
  </w:style>
  <w:style w:type="paragraph" w:styleId="Header">
    <w:name w:val="header"/>
    <w:basedOn w:val="Normal"/>
    <w:link w:val="HeaderChar"/>
    <w:uiPriority w:val="99"/>
    <w:unhideWhenUsed/>
    <w:rsid w:val="00255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CD4"/>
  </w:style>
  <w:style w:type="paragraph" w:styleId="Footer">
    <w:name w:val="footer"/>
    <w:basedOn w:val="Normal"/>
    <w:link w:val="FooterChar"/>
    <w:uiPriority w:val="99"/>
    <w:unhideWhenUsed/>
    <w:rsid w:val="00255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CD4"/>
  </w:style>
  <w:style w:type="character" w:styleId="CommentReference">
    <w:name w:val="annotation reference"/>
    <w:basedOn w:val="DefaultParagraphFont"/>
    <w:uiPriority w:val="99"/>
    <w:semiHidden/>
    <w:unhideWhenUsed/>
    <w:rsid w:val="00255CD4"/>
    <w:rPr>
      <w:sz w:val="16"/>
      <w:szCs w:val="16"/>
    </w:rPr>
  </w:style>
  <w:style w:type="paragraph" w:styleId="CommentText">
    <w:name w:val="annotation text"/>
    <w:basedOn w:val="Normal"/>
    <w:link w:val="CommentTextChar"/>
    <w:uiPriority w:val="99"/>
    <w:unhideWhenUsed/>
    <w:rsid w:val="00255CD4"/>
    <w:pPr>
      <w:spacing w:line="240" w:lineRule="auto"/>
    </w:pPr>
    <w:rPr>
      <w:sz w:val="20"/>
      <w:szCs w:val="20"/>
    </w:rPr>
  </w:style>
  <w:style w:type="character" w:customStyle="1" w:styleId="CommentTextChar">
    <w:name w:val="Comment Text Char"/>
    <w:basedOn w:val="DefaultParagraphFont"/>
    <w:link w:val="CommentText"/>
    <w:uiPriority w:val="99"/>
    <w:rsid w:val="00255CD4"/>
    <w:rPr>
      <w:sz w:val="20"/>
      <w:szCs w:val="20"/>
    </w:rPr>
  </w:style>
  <w:style w:type="character" w:styleId="Hyperlink">
    <w:name w:val="Hyperlink"/>
    <w:basedOn w:val="DefaultParagraphFont"/>
    <w:uiPriority w:val="99"/>
    <w:unhideWhenUsed/>
    <w:rsid w:val="00255CD4"/>
    <w:rPr>
      <w:color w:val="467886" w:themeColor="hyperlink"/>
      <w:u w:val="single"/>
    </w:rPr>
  </w:style>
  <w:style w:type="paragraph" w:styleId="EndnoteText">
    <w:name w:val="endnote text"/>
    <w:basedOn w:val="Normal"/>
    <w:link w:val="EndnoteTextChar"/>
    <w:uiPriority w:val="99"/>
    <w:unhideWhenUsed/>
    <w:rsid w:val="00255CD4"/>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rsid w:val="00255CD4"/>
    <w:rPr>
      <w:kern w:val="0"/>
      <w:sz w:val="20"/>
      <w:szCs w:val="20"/>
      <w14:ligatures w14:val="none"/>
    </w:rPr>
  </w:style>
  <w:style w:type="paragraph" w:styleId="FootnoteText">
    <w:name w:val="footnote text"/>
    <w:basedOn w:val="Normal"/>
    <w:link w:val="FootnoteTextChar"/>
    <w:uiPriority w:val="99"/>
    <w:semiHidden/>
    <w:unhideWhenUsed/>
    <w:rsid w:val="00255C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5CD4"/>
    <w:rPr>
      <w:sz w:val="20"/>
      <w:szCs w:val="20"/>
    </w:rPr>
  </w:style>
  <w:style w:type="character" w:styleId="FootnoteReference">
    <w:name w:val="footnote reference"/>
    <w:basedOn w:val="DefaultParagraphFont"/>
    <w:uiPriority w:val="99"/>
    <w:semiHidden/>
    <w:unhideWhenUsed/>
    <w:rsid w:val="00255CD4"/>
    <w:rPr>
      <w:vertAlign w:val="superscript"/>
    </w:rPr>
  </w:style>
  <w:style w:type="paragraph" w:styleId="CommentSubject">
    <w:name w:val="annotation subject"/>
    <w:basedOn w:val="CommentText"/>
    <w:next w:val="CommentText"/>
    <w:link w:val="CommentSubjectChar"/>
    <w:uiPriority w:val="99"/>
    <w:semiHidden/>
    <w:unhideWhenUsed/>
    <w:rsid w:val="001A37AB"/>
    <w:rPr>
      <w:b/>
      <w:bCs/>
    </w:rPr>
  </w:style>
  <w:style w:type="character" w:customStyle="1" w:styleId="CommentSubjectChar">
    <w:name w:val="Comment Subject Char"/>
    <w:basedOn w:val="CommentTextChar"/>
    <w:link w:val="CommentSubject"/>
    <w:uiPriority w:val="99"/>
    <w:semiHidden/>
    <w:rsid w:val="001A37AB"/>
    <w:rPr>
      <w:b/>
      <w:bCs/>
      <w:sz w:val="20"/>
      <w:szCs w:val="20"/>
    </w:rPr>
  </w:style>
  <w:style w:type="character" w:styleId="UnresolvedMention">
    <w:name w:val="Unresolved Mention"/>
    <w:basedOn w:val="DefaultParagraphFont"/>
    <w:uiPriority w:val="99"/>
    <w:semiHidden/>
    <w:unhideWhenUsed/>
    <w:rsid w:val="00E42791"/>
    <w:rPr>
      <w:color w:val="605E5C"/>
      <w:shd w:val="clear" w:color="auto" w:fill="E1DFDD"/>
    </w:rPr>
  </w:style>
  <w:style w:type="character" w:styleId="EndnoteReference">
    <w:name w:val="endnote reference"/>
    <w:basedOn w:val="DefaultParagraphFont"/>
    <w:uiPriority w:val="99"/>
    <w:semiHidden/>
    <w:unhideWhenUsed/>
    <w:rsid w:val="00AC6826"/>
    <w:rPr>
      <w:vertAlign w:val="superscript"/>
    </w:rPr>
  </w:style>
  <w:style w:type="character" w:styleId="FollowedHyperlink">
    <w:name w:val="FollowedHyperlink"/>
    <w:basedOn w:val="DefaultParagraphFont"/>
    <w:uiPriority w:val="99"/>
    <w:semiHidden/>
    <w:unhideWhenUsed/>
    <w:rsid w:val="002C372C"/>
    <w:rPr>
      <w:color w:val="96607D" w:themeColor="followedHyperlink"/>
      <w:u w:val="single"/>
    </w:rPr>
  </w:style>
  <w:style w:type="paragraph" w:styleId="Revision">
    <w:name w:val="Revision"/>
    <w:hidden/>
    <w:uiPriority w:val="99"/>
    <w:semiHidden/>
    <w:rsid w:val="00050EC9"/>
    <w:pPr>
      <w:spacing w:after="0" w:line="240" w:lineRule="auto"/>
    </w:pPr>
  </w:style>
  <w:style w:type="paragraph" w:styleId="NoSpacing">
    <w:name w:val="No Spacing"/>
    <w:link w:val="NoSpacingChar"/>
    <w:uiPriority w:val="1"/>
    <w:qFormat/>
    <w:rsid w:val="000E2ACC"/>
    <w:pPr>
      <w:spacing w:after="0" w:line="240" w:lineRule="auto"/>
    </w:pPr>
    <w:rPr>
      <w:rFonts w:eastAsiaTheme="minorEastAsia"/>
      <w:kern w:val="0"/>
      <w:sz w:val="22"/>
      <w:szCs w:val="22"/>
      <w:lang w:eastAsia="en-IE"/>
      <w14:ligatures w14:val="none"/>
    </w:rPr>
  </w:style>
  <w:style w:type="character" w:customStyle="1" w:styleId="NoSpacingChar">
    <w:name w:val="No Spacing Char"/>
    <w:basedOn w:val="DefaultParagraphFont"/>
    <w:link w:val="NoSpacing"/>
    <w:uiPriority w:val="1"/>
    <w:rsid w:val="000E2ACC"/>
    <w:rPr>
      <w:rFonts w:eastAsiaTheme="minorEastAsia"/>
      <w:kern w:val="0"/>
      <w:sz w:val="22"/>
      <w:szCs w:val="22"/>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13" Type="http://schemas.openxmlformats.org/officeDocument/2006/relationships/hyperlink" Target="https://www.ihrec.ie/about/mandates" TargetMode="External"/><Relationship Id="rId18" Type="http://schemas.openxmlformats.org/officeDocument/2006/relationships/hyperlink" Target="https://www.oco.ie/app/uploads/2026/02/OCO-amendments-to-the-International-Protection-Bill-2026.pdf" TargetMode="External"/><Relationship Id="rId26" Type="http://schemas.openxmlformats.org/officeDocument/2006/relationships/hyperlink" Target="https://www2.hse.ie/services/activity-performance-data/waiting-for-care/waiting-lists/national/" TargetMode="External"/><Relationship Id="rId39" Type="http://schemas.openxmlformats.org/officeDocument/2006/relationships/hyperlink" Target="https://assets.gov.ie/static/documents/programme-for-government-securing-irelands-future.pdf" TargetMode="External"/><Relationship Id="rId21" Type="http://schemas.openxmlformats.org/officeDocument/2006/relationships/hyperlink" Target="https://www.gov.ie/en/department-of-social-protection/publications/school-meals-scheme-your-questions-answered/" TargetMode="External"/><Relationship Id="rId34" Type="http://schemas.openxmlformats.org/officeDocument/2006/relationships/hyperlink" Target="https://www.gov.ie/en/department-of-the-taoiseach/campaigns/child-poverty-and-well-being-programme-office/" TargetMode="External"/><Relationship Id="rId42" Type="http://schemas.openxmlformats.org/officeDocument/2006/relationships/hyperlink" Target="https://www.gov.ie/en/department-of-children-disability-and-equality/press-releases/minister-foley-receives-government-approval-to-publish-the-child-care-amendment-bill-2025/" TargetMode="External"/><Relationship Id="rId47" Type="http://schemas.openxmlformats.org/officeDocument/2006/relationships/hyperlink" Target="https://assets.gov.ie/static/documents/National_LGBTIQ_Inclusion_Strategy_II_2024-2028.pdf" TargetMode="External"/><Relationship Id="rId50" Type="http://schemas.openxmlformats.org/officeDocument/2006/relationships/hyperlink" Target="https://www.oireachtas.ie/en/debates/question/2025-05-07/404/" TargetMode="External"/><Relationship Id="rId55" Type="http://schemas.openxmlformats.org/officeDocument/2006/relationships/hyperlink" Target="https://assets.gov.ie/static/documents/6bd783c4/The_Annual_Report_2025_of_the_Special_Rapporteur.pdf" TargetMode="External"/><Relationship Id="rId63" Type="http://schemas.openxmlformats.org/officeDocument/2006/relationships/hyperlink" Target="https://www.gov.ie/en/department-of-culture-communications-and-sport/press-releases/new-media-regulator-coimisi%C3%BAn-na-me%C3%A1n-formally-established/" TargetMode="External"/><Relationship Id="rId7" Type="http://schemas.openxmlformats.org/officeDocument/2006/relationships/hyperlink" Target="https://assets.gov.ie/static/documents/2d498498/Government_Legislation_Programme_Spring_2026.pdf" TargetMode="External"/><Relationship Id="rId2" Type="http://schemas.openxmlformats.org/officeDocument/2006/relationships/hyperlink" Target="https://www.gov.ie/en/department-of-children-disability-and-equality/press-releases/optional-protocol-to-the-convention-on-persons-with-disabilities-to-come-into-force-in-ireland-on-30-november-2024/" TargetMode="External"/><Relationship Id="rId16" Type="http://schemas.openxmlformats.org/officeDocument/2006/relationships/hyperlink" Target="https://www.irishexaminer.com/news/politics/arid-41813189.html" TargetMode="External"/><Relationship Id="rId20" Type="http://schemas.openxmlformats.org/officeDocument/2006/relationships/hyperlink" Target="https://www.gov.ie/en/department-of-education/press-releases/minister-naughton-announces-48-million-investment-in-new-deis-strategy-and-deis-plus-scheme/" TargetMode="External"/><Relationship Id="rId29" Type="http://schemas.openxmlformats.org/officeDocument/2006/relationships/hyperlink" Target="https://www.oco.ie/app/uploads/2025/12/OCO-Submission-to-the-MHC-Consultation-on-the-Development-of-National-Standards-for-CAMHS.pdf" TargetMode="External"/><Relationship Id="rId41" Type="http://schemas.openxmlformats.org/officeDocument/2006/relationships/hyperlink" Target="OCO_Death_Report_WEB.pdf" TargetMode="External"/><Relationship Id="rId54" Type="http://schemas.openxmlformats.org/officeDocument/2006/relationships/hyperlink" Target="https://lucymichael.ie/wp-content/uploads/2026/03/ISSU-Racism-in-Schools-Report-2026.pdf" TargetMode="External"/><Relationship Id="rId62" Type="http://schemas.openxmlformats.org/officeDocument/2006/relationships/hyperlink" Target="https://www.oco.ie/library/child-and-family-homelessness-action-plan/" TargetMode="External"/><Relationship Id="rId1" Type="http://schemas.openxmlformats.org/officeDocument/2006/relationships/hyperlink" Target="http://www.irishstatutebook.ie/eli/2002/act/22/enacted/en/index.html" TargetMode="External"/><Relationship Id="rId6" Type="http://schemas.openxmlformats.org/officeDocument/2006/relationships/hyperlink" Target="https://rm.coe.int/1680b6c60a" TargetMode="External"/><Relationship Id="rId11" Type="http://schemas.openxmlformats.org/officeDocument/2006/relationships/hyperlink" Target="https://www.gov.ie/en/department-of-the-taoiseach/press-releases/taoiseach-announces-focused-agenda-for-driving-change-for-disabled-people/" TargetMode="External"/><Relationship Id="rId24" Type="http://schemas.openxmlformats.org/officeDocument/2006/relationships/hyperlink" Target="https://www.esri.ie/news/school-absence-has-grown-since-the-pandemic-and-shows-little-sign-of-improvement" TargetMode="External"/><Relationship Id="rId32" Type="http://schemas.openxmlformats.org/officeDocument/2006/relationships/hyperlink" Target="https://docs.un.org/en/CEDAW/C/IRL/CO/8" TargetMode="External"/><Relationship Id="rId37" Type="http://schemas.openxmlformats.org/officeDocument/2006/relationships/hyperlink" Target="https://digitallibrary.un.org/record/4004401?v=pdf" TargetMode="External"/><Relationship Id="rId40" Type="http://schemas.openxmlformats.org/officeDocument/2006/relationships/hyperlink" Target="https://www.oco.ie/app/uploads/2026/03/OCO-Children-in-Care-report.pdf" TargetMode="External"/><Relationship Id="rId45" Type="http://schemas.openxmlformats.org/officeDocument/2006/relationships/hyperlink" Target="http://www.oco.ie/library/no-place-like-home-childrens-views-and-experiences-of-living-in-family-hubs" TargetMode="External"/><Relationship Id="rId53" Type="http://schemas.openxmlformats.org/officeDocument/2006/relationships/hyperlink" Target="https://www.oco.ie/news/ombudsman-for-children-statement-on-ipas-centre-arson-attack/" TargetMode="External"/><Relationship Id="rId58" Type="http://schemas.openxmlformats.org/officeDocument/2006/relationships/hyperlink" Target="https://www.iccl.ie/wp-content/uploads/2025/08/250821_ICCL-Submission-Children-Amendment-Bill-2024_final.pdf" TargetMode="External"/><Relationship Id="rId5" Type="http://schemas.openxmlformats.org/officeDocument/2006/relationships/hyperlink" Target="https://www.oireachtas.ie/en/debates/question/2026-03-18/1483/" TargetMode="External"/><Relationship Id="rId15" Type="http://schemas.openxmlformats.org/officeDocument/2006/relationships/hyperlink" Target="https://www.oireachtas.ie/en/debates/question/2025-11-04/1463/" TargetMode="External"/><Relationship Id="rId23" Type="http://schemas.openxmlformats.org/officeDocument/2006/relationships/hyperlink" Target="https://assets.gov.ie/static/documents/reduced-school-days-report-202324-school-year.pdf" TargetMode="External"/><Relationship Id="rId28" Type="http://schemas.openxmlformats.org/officeDocument/2006/relationships/hyperlink" Target="https://www.mhcirl.ie/sites/default/files/2023-07/Mental%20Health%20Commission%20Independent%20Reviews%20of%20CAMHS%20services%20in%20the%20State.pdf" TargetMode="External"/><Relationship Id="rId36" Type="http://schemas.openxmlformats.org/officeDocument/2006/relationships/hyperlink" Target="https://www.oco.ie/news/opening-statement-joint-committee-on-children-and-equality-child-poverty-and-deprivation/" TargetMode="External"/><Relationship Id="rId49" Type="http://schemas.openxmlformats.org/officeDocument/2006/relationships/hyperlink" Target="https://assets.gov.ie/static/documents/2d498498/Government_Legislation_Programme_Spring_2026.pdf" TargetMode="External"/><Relationship Id="rId57" Type="http://schemas.openxmlformats.org/officeDocument/2006/relationships/hyperlink" Target="https://www.oco.ie/library/observations-on-the-general-scheme-of-the-children-amendment-bill-2024/" TargetMode="External"/><Relationship Id="rId61" Type="http://schemas.openxmlformats.org/officeDocument/2006/relationships/hyperlink" Target="https://assets.gov.ie/static/documents/6bd783c4/The_Annual_Report_2025_of_the_Special_Rapporteur.pdf" TargetMode="External"/><Relationship Id="rId10" Type="http://schemas.openxmlformats.org/officeDocument/2006/relationships/hyperlink" Target="https://assets.gov.ie/static/documents/33a36e70/National_Human_Rights_Strategy_for_Disabled_People_WEB_04.09.25.pdf" TargetMode="External"/><Relationship Id="rId19" Type="http://schemas.openxmlformats.org/officeDocument/2006/relationships/hyperlink" Target="https://www.oco.ie/app/uploads/2026/02/OCO-Observations-on-Ministers-Amendments.pdf" TargetMode="External"/><Relationship Id="rId31" Type="http://schemas.openxmlformats.org/officeDocument/2006/relationships/hyperlink" Target="https://www.gov.ie/en/healthy-ireland/policy-information/national-sexual-health-strategy-2025-2035/" TargetMode="External"/><Relationship Id="rId44" Type="http://schemas.openxmlformats.org/officeDocument/2006/relationships/hyperlink" Target="https://www.gov.ie/en/department-of-housing-local-government-and-heritage/consultations/child-and-family-homelessness-action-plan-public-consultation/" TargetMode="External"/><Relationship Id="rId52" Type="http://schemas.openxmlformats.org/officeDocument/2006/relationships/hyperlink" Target="https://www.gov.ie/en/department-of-children-disability-and-equality/press-releases/minister-joe-obrien-announces-the-appointment-of-the-special-rapporteur-for-the-national-action-plan-against-racism/" TargetMode="External"/><Relationship Id="rId60" Type="http://schemas.openxmlformats.org/officeDocument/2006/relationships/hyperlink" Target="https://data.oireachtas.ie/ie/oireachtas/committee/dail/34/joint_committee_on_justice_home_affairs_and_migration/reports/2026/2026-01-21_report-on-pre-legislative-scrutiny-of-the-general-scheme-of-the-children-amendment-bill-2024_en.pdf" TargetMode="External"/><Relationship Id="rId65" Type="http://schemas.openxmlformats.org/officeDocument/2006/relationships/hyperlink" Target="https://www.oco.ie/app/uploads/2025/09/OCO-AI-Policy-Spotlight-report.pdf" TargetMode="External"/><Relationship Id="rId4" Type="http://schemas.openxmlformats.org/officeDocument/2006/relationships/hyperlink" Target="https://www.oireachtas.ie/en/bills/bill/2023/62/" TargetMode="External"/><Relationship Id="rId9" Type="http://schemas.openxmlformats.org/officeDocument/2006/relationships/hyperlink" Target="https://www.oireachtas.ie/en/debates/question/2025-04-08/805/" TargetMode="External"/><Relationship Id="rId14" Type="http://schemas.openxmlformats.org/officeDocument/2006/relationships/hyperlink" Target="https://www.oireachtas.ie/en/debates/question/2025-12-17/370/" TargetMode="External"/><Relationship Id="rId22" Type="http://schemas.openxmlformats.org/officeDocument/2006/relationships/hyperlink" Target="https://www.gov.ie/en/department-of-education/publications/schoolbooks-scheme-information-hub/" TargetMode="External"/><Relationship Id="rId27" Type="http://schemas.openxmlformats.org/officeDocument/2006/relationships/hyperlink" Target="https://www.irishtimes.com/health/2026/03/30/a-quarter-of-children-on-camhs-list-are-waiting-more-than-nine-months/" TargetMode="External"/><Relationship Id="rId30" Type="http://schemas.openxmlformats.org/officeDocument/2006/relationships/hyperlink" Target="https://www.gov.ie/en/department-of-health/campaigns/free-contraception-scheme/" TargetMode="External"/><Relationship Id="rId35" Type="http://schemas.openxmlformats.org/officeDocument/2006/relationships/hyperlink" Target=".%20https:/childrensrights.ie/wp-content/uploads/2025/06/ChildPovertyMonitor_2025.pdf" TargetMode="External"/><Relationship Id="rId43" Type="http://schemas.openxmlformats.org/officeDocument/2006/relationships/hyperlink" Target="https://assets.gov.ie/static/documents/0ec6084a/Monthly_Homelessness_Report_February_2026.pdf" TargetMode="External"/><Relationship Id="rId48" Type="http://schemas.openxmlformats.org/officeDocument/2006/relationships/hyperlink" Target="https://assets.gov.ie/static/documents/National_LGBTIQ_Inclusion_Action_Plan_2025-2026.pdf" TargetMode="External"/><Relationship Id="rId56" Type="http://schemas.openxmlformats.org/officeDocument/2006/relationships/hyperlink" Target="https://docs.un.org/en/CERD/C/IRL/CO/5-9" TargetMode="External"/><Relationship Id="rId64" Type="http://schemas.openxmlformats.org/officeDocument/2006/relationships/hyperlink" Target="https://www.oco.ie/app/uploads/2026/01/OCO-submission-Regulation-of-Online-Platforms.pdf" TargetMode="External"/><Relationship Id="rId8" Type="http://schemas.openxmlformats.org/officeDocument/2006/relationships/hyperlink" Target="https://assets.gov.ie/static/documents/young-ireland-6782f479-d5da-4f33-85a1-b49e39490912.pdf" TargetMode="External"/><Relationship Id="rId51" Type="http://schemas.openxmlformats.org/officeDocument/2006/relationships/hyperlink" Target="https://assets.gov.ie/static/documents/national-action-plan-against-racism.pdf" TargetMode="External"/><Relationship Id="rId3" Type="http://schemas.openxmlformats.org/officeDocument/2006/relationships/hyperlink" Target="https://assets.gov.ie/static/documents/44beca61/Part_2_-_UPR_Mid_Term_Report_Annex_-_progress_on_recommendations.pdf" TargetMode="External"/><Relationship Id="rId12" Type="http://schemas.openxmlformats.org/officeDocument/2006/relationships/hyperlink" Target="https://www.gov.ie/en/department-of-the-taoiseach/press-releases/delivering-on-disability-issues-taoiseach-publishes-budget-2026-spotlight-on-disability/" TargetMode="External"/><Relationship Id="rId17" Type="http://schemas.openxmlformats.org/officeDocument/2006/relationships/hyperlink" Target="https://www.oco.ie/app/uploads/2026/03/OCO-Submission-on-the-General-Scheme-of-the-Disability-Amendment-Bill-2025.pdf" TargetMode="External"/><Relationship Id="rId25" Type="http://schemas.openxmlformats.org/officeDocument/2006/relationships/hyperlink" Target="https://www.gov.ie/en/department-of-education/publications/understanding-behaviours-of-concern-and-responding-to-crisis-situations/" TargetMode="External"/><Relationship Id="rId33" Type="http://schemas.openxmlformats.org/officeDocument/2006/relationships/hyperlink" Target="https://iris.who.int/server/api/core/bitstreams/59a704cc-4024-412a-97d9-55d86d139602/content" TargetMode="External"/><Relationship Id="rId38" Type="http://schemas.openxmlformats.org/officeDocument/2006/relationships/hyperlink" Target="https://employment-social-affairs.ec.europa.eu/policies-and-activities/social-protection-social-inclusion/addressing-poverty-and-supporting-social-inclusion/investing-children/european-child-guarantee_en" TargetMode="External"/><Relationship Id="rId46" Type="http://schemas.openxmlformats.org/officeDocument/2006/relationships/hyperlink" Target="https://mercylaw.ie/wp-content/uploads/2021/03/ML_2020_Minority-Groups-and-Housing-Services_Report_D6.pdf" TargetMode="External"/><Relationship Id="rId59" Type="http://schemas.openxmlformats.org/officeDocument/2006/relationships/hyperlink" Target="https://digitallibrary.un.org/record/4004401?v=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D2F87BB51B404F90633665618F8802"/>
        <w:category>
          <w:name w:val="General"/>
          <w:gallery w:val="placeholder"/>
        </w:category>
        <w:types>
          <w:type w:val="bbPlcHdr"/>
        </w:types>
        <w:behaviors>
          <w:behavior w:val="content"/>
        </w:behaviors>
        <w:guid w:val="{CEC630B5-69BF-4576-AD5A-7CCDB6641F4F}"/>
      </w:docPartPr>
      <w:docPartBody>
        <w:p w:rsidR="00692C47" w:rsidRDefault="00692C47" w:rsidP="00692C47">
          <w:pPr>
            <w:pStyle w:val="C4D2F87BB51B404F90633665618F8802"/>
          </w:pPr>
          <w:r>
            <w:rPr>
              <w:color w:val="0F4761" w:themeColor="accent1" w:themeShade="BF"/>
              <w:lang w:val="en-GB"/>
            </w:rPr>
            <w:t>[Company name]</w:t>
          </w:r>
        </w:p>
      </w:docPartBody>
    </w:docPart>
    <w:docPart>
      <w:docPartPr>
        <w:name w:val="A2A16FDED7A948D9B9E73A3A56EAB2A3"/>
        <w:category>
          <w:name w:val="General"/>
          <w:gallery w:val="placeholder"/>
        </w:category>
        <w:types>
          <w:type w:val="bbPlcHdr"/>
        </w:types>
        <w:behaviors>
          <w:behavior w:val="content"/>
        </w:behaviors>
        <w:guid w:val="{CCCAD178-1240-452A-AA75-101D123CC21E}"/>
      </w:docPartPr>
      <w:docPartBody>
        <w:p w:rsidR="00692C47" w:rsidRDefault="00692C47" w:rsidP="00692C47">
          <w:pPr>
            <w:pStyle w:val="A2A16FDED7A948D9B9E73A3A56EAB2A3"/>
          </w:pPr>
          <w:r>
            <w:rPr>
              <w:rFonts w:asciiTheme="majorHAnsi" w:eastAsiaTheme="majorEastAsia" w:hAnsiTheme="majorHAnsi" w:cstheme="majorBidi"/>
              <w:color w:val="156082" w:themeColor="accent1"/>
              <w:sz w:val="88"/>
              <w:szCs w:val="88"/>
              <w:lang w:val="en-GB"/>
            </w:rPr>
            <w:t>[Document title]</w:t>
          </w:r>
        </w:p>
      </w:docPartBody>
    </w:docPart>
    <w:docPart>
      <w:docPartPr>
        <w:name w:val="0153BC4613B54593A2AB57C22FD0A2FC"/>
        <w:category>
          <w:name w:val="General"/>
          <w:gallery w:val="placeholder"/>
        </w:category>
        <w:types>
          <w:type w:val="bbPlcHdr"/>
        </w:types>
        <w:behaviors>
          <w:behavior w:val="content"/>
        </w:behaviors>
        <w:guid w:val="{8076DBBE-1104-4C55-99CB-F42341E046D7}"/>
      </w:docPartPr>
      <w:docPartBody>
        <w:p w:rsidR="00692C47" w:rsidRDefault="00692C47" w:rsidP="00692C47">
          <w:pPr>
            <w:pStyle w:val="0153BC4613B54593A2AB57C22FD0A2FC"/>
          </w:pPr>
          <w:r>
            <w:rPr>
              <w:color w:val="0F4761" w:themeColor="accent1" w:themeShade="BF"/>
              <w:lang w:val="en-GB"/>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47"/>
    <w:rsid w:val="002D68A4"/>
    <w:rsid w:val="00692C47"/>
    <w:rsid w:val="008154A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D2F87BB51B404F90633665618F8802">
    <w:name w:val="C4D2F87BB51B404F90633665618F8802"/>
    <w:rsid w:val="00692C47"/>
  </w:style>
  <w:style w:type="paragraph" w:customStyle="1" w:styleId="A2A16FDED7A948D9B9E73A3A56EAB2A3">
    <w:name w:val="A2A16FDED7A948D9B9E73A3A56EAB2A3"/>
    <w:rsid w:val="00692C47"/>
  </w:style>
  <w:style w:type="paragraph" w:customStyle="1" w:styleId="0153BC4613B54593A2AB57C22FD0A2FC">
    <w:name w:val="0153BC4613B54593A2AB57C22FD0A2FC"/>
    <w:rsid w:val="00692C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83E025B74D29F741802D2C5357BF670D" ma:contentTypeVersion="145" ma:contentTypeDescription="" ma:contentTypeScope="" ma:versionID="e5c9fedeaa5405d33b301502fe493ce1">
  <xsd:schema xmlns:xsd="http://www.w3.org/2001/XMLSchema" xmlns:xs="http://www.w3.org/2001/XMLSchema" xmlns:p="http://schemas.microsoft.com/office/2006/metadata/properties" xmlns:ns2="1c8324c3-eba6-4e7f-b657-ad337b234b64" targetNamespace="http://schemas.microsoft.com/office/2006/metadata/properties" ma:root="true" ma:fieldsID="6a7778cbb5e66d08ec0853a184a448b2" ns2:_="">
    <xsd:import namespace="1c8324c3-eba6-4e7f-b657-ad337b234b64"/>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324c3-eba6-4e7f-b657-ad337b234b64"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aa685632-7c66-4926-86a4-f7596526111b}" ma:internalName="TaxCatchAll" ma:showField="CatchAllData" ma:web="1c8324c3-eba6-4e7f-b657-ad337b234b6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a685632-7c66-4926-86a4-f7596526111b}" ma:internalName="TaxCatchAllLabel" ma:readOnly="true" ma:showField="CatchAllDataLabel" ma:web="1c8324c3-eba6-4e7f-b657-ad337b234b64">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95|0e0bf514-21af-4191-924f-416bdfa87789" ma:fieldId="{11f8bb48-43d6-459a-8b80-9123185593c7}" ma:sspId="63664c32-0cbc-4efa-bed0-adeb098cd46c" ma:termSetId="ecf58709-adc7-43fb-ae0d-d62b2ebeaa3c"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63664c32-0cbc-4efa-bed0-adeb098cd46c" ma:termSetId="b10d79d2-ae40-4d3a-8a76-306a9ff6e119"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63664c32-0cbc-4efa-bed0-adeb098cd46c" ma:termSetId="96d899a2-4b7c-461b-916f-803561829b3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ff7d7b9-60a0-4333-a0cc-52d75927b1fd" ma:fieldId="{6bbd3faf-a5ab-4e5e-b8a6-a5e099cef439}" ma:sspId="63664c32-0cbc-4efa-bed0-adeb098cd46c" ma:termSetId="46968fa0-38e7-4be3-a1d1-aa33564ae856"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63664c32-0cbc-4efa-bed0-adeb098cd46c" ma:termSetId="96d899a2-4b7c-461b-916f-803561829b3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c8324c3-eba6-4e7f-b657-ad337b234b64">
      <Value>8</Value>
      <Value>7</Value>
      <Value>2</Value>
      <Value>1</Value>
      <Value>6</Value>
    </TaxCatchAll>
    <eDocs_eFileName xmlns="1c8324c3-eba6-4e7f-b657-ad337b234b64">OCO095-002-2022</eDocs_eFileName>
    <m02c691f3efa402dab5cbaa8c240a9e7 xmlns="1c8324c3-eba6-4e7f-b657-ad337b234b64">
      <Terms xmlns="http://schemas.microsoft.com/office/infopath/2007/PartnerControls">
        <TermInfo xmlns="http://schemas.microsoft.com/office/infopath/2007/PartnerControls">
          <TermName xmlns="http://schemas.microsoft.com/office/infopath/2007/PartnerControls">United Nations</TermName>
          <TermId xmlns="http://schemas.microsoft.com/office/infopath/2007/PartnerControls">b291f728-384b-477c-894f-e9bb2c2ee399</TermId>
        </TermInfo>
        <TermInfo xmlns="http://schemas.microsoft.com/office/infopath/2007/PartnerControls">
          <TermName xmlns="http://schemas.microsoft.com/office/infopath/2007/PartnerControls">#International Standards</TermName>
          <TermId xmlns="http://schemas.microsoft.com/office/infopath/2007/PartnerControls">70a27fdc-feeb-4de5-94d4-ec8ff455dddc</TermId>
        </TermInfo>
      </Terms>
    </m02c691f3efa402dab5cbaa8c240a9e7>
    <fbaa881fc4ae443f9fdafbdd527793df xmlns="1c8324c3-eba6-4e7f-b657-ad337b234b64">
      <Terms xmlns="http://schemas.microsoft.com/office/infopath/2007/PartnerControls"/>
    </fbaa881fc4ae443f9fdafbdd527793df>
    <_vti_ItemDeclaredRecord xmlns="1c8324c3-eba6-4e7f-b657-ad337b234b64" xsi:nil="true"/>
    <h1f8bb4843d6459a8b809123185593c7 xmlns="1c8324c3-eba6-4e7f-b657-ad337b234b64">
      <Terms xmlns="http://schemas.microsoft.com/office/infopath/2007/PartnerControls">
        <TermInfo xmlns="http://schemas.microsoft.com/office/infopath/2007/PartnerControls">
          <TermName xmlns="http://schemas.microsoft.com/office/infopath/2007/PartnerControls">095</TermName>
          <TermId xmlns="http://schemas.microsoft.com/office/infopath/2007/PartnerControls">0e0bf514-21af-4191-924f-416bdfa87789</TermId>
        </TermInfo>
      </Terms>
    </h1f8bb4843d6459a8b809123185593c7>
    <nb1b8a72855341e18dd75ce464e281f2 xmlns="1c8324c3-eba6-4e7f-b657-ad337b234b64">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64ece731-5bb6-4973-854b-1442a8e18185</TermId>
        </TermInfo>
      </Terms>
    </nb1b8a72855341e18dd75ce464e281f2>
    <eDocs_FileStatus xmlns="1c8324c3-eba6-4e7f-b657-ad337b234b64">Live</eDocs_FileStatus>
    <mbbd3fafa5ab4e5eb8a6a5e099cef439 xmlns="1c8324c3-eba6-4e7f-b657-ad337b234b6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8ff7d7b9-60a0-4333-a0cc-52d75927b1fd</TermId>
        </TermInfo>
      </Terms>
    </mbbd3fafa5ab4e5eb8a6a5e099cef439>
  </documentManagement>
</p:properties>
</file>

<file path=customXml/itemProps1.xml><?xml version="1.0" encoding="utf-8"?>
<ds:datastoreItem xmlns:ds="http://schemas.openxmlformats.org/officeDocument/2006/customXml" ds:itemID="{473AB51A-1B47-4AA2-9B3B-5C25875EC3C0}">
  <ds:schemaRefs>
    <ds:schemaRef ds:uri="http://schemas.microsoft.com/sharepoint/v3/contenttype/forms"/>
  </ds:schemaRefs>
</ds:datastoreItem>
</file>

<file path=customXml/itemProps2.xml><?xml version="1.0" encoding="utf-8"?>
<ds:datastoreItem xmlns:ds="http://schemas.openxmlformats.org/officeDocument/2006/customXml" ds:itemID="{D88DDED5-11BC-4BD2-8459-7258DEF0C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8324c3-eba6-4e7f-b657-ad337b234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A202DB-04CB-4235-BC13-0389FEEB5274}">
  <ds:schemaRefs>
    <ds:schemaRef ds:uri="http://schemas.openxmlformats.org/officeDocument/2006/bibliography"/>
  </ds:schemaRefs>
</ds:datastoreItem>
</file>

<file path=customXml/itemProps4.xml><?xml version="1.0" encoding="utf-8"?>
<ds:datastoreItem xmlns:ds="http://schemas.openxmlformats.org/officeDocument/2006/customXml" ds:itemID="{8F4D373B-2192-4070-A8BB-89381EDD5ABE}">
  <ds:schemaRefs>
    <ds:schemaRef ds:uri="http://purl.org/dc/dcmitype/"/>
    <ds:schemaRef ds:uri="http://schemas.microsoft.com/office/infopath/2007/PartnerControls"/>
    <ds:schemaRef ds:uri="http://purl.org/dc/elements/1.1/"/>
    <ds:schemaRef ds:uri="http://schemas.microsoft.com/office/2006/metadata/properties"/>
    <ds:schemaRef ds:uri="1c8324c3-eba6-4e7f-b657-ad337b234b64"/>
    <ds:schemaRef ds:uri="http://purl.org/dc/term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11208</TotalTime>
  <Pages>13</Pages>
  <Words>2976</Words>
  <Characters>17262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Submission to the 53rd session of the Universal Periodic Review Working Group</vt:lpstr>
    </vt:vector>
  </TitlesOfParts>
  <Company>Ombudsman for Children’s Office Ireland</Company>
  <LinksUpToDate>false</LinksUpToDate>
  <CharactersWithSpaces>20198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the 53rd session of the Universal Periodic Review Working Group</dc:title>
  <dc:subject>April 2026</dc:subject>
  <dc:creator/>
  <cp:keywords/>
  <dc:description/>
  <cp:lastModifiedBy>Alison Spillane (OCO)</cp:lastModifiedBy>
  <cp:revision>278</cp:revision>
  <dcterms:created xsi:type="dcterms:W3CDTF">2026-03-12T11:27:00Z</dcterms:created>
  <dcterms:modified xsi:type="dcterms:W3CDTF">2026-04-09T17:45:00Z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0x0101000BC94875665D404BB1351B53C41FD2C00083E025B74D29F741802D2C5357BF670D</vt:lpwstr>
  </property>
  <property fmtid="{D5CDD505-2E9C-101B-9397-08002B2CF9AE}" pid="3" name="eDocs_SecurityClassification">
    <vt:lpwstr>7;#Unclassified|8ff7d7b9-60a0-4333-a0cc-52d75927b1fd</vt:lpwstr>
  </property>
  <property fmtid="{D5CDD505-2E9C-101B-9397-08002B2CF9AE}" pid="4" name="eDocs_Series">
    <vt:lpwstr>1;#095|0e0bf514-21af-4191-924f-416bdfa87789</vt:lpwstr>
  </property>
  <property fmtid="{D5CDD505-2E9C-101B-9397-08002B2CF9AE}" pid="5" name="eDocs_Year">
    <vt:lpwstr>2;#2022|64ece731-5bb6-4973-854b-1442a8e18185</vt:lpwstr>
  </property>
  <property fmtid="{D5CDD505-2E9C-101B-9397-08002B2CF9AE}" pid="6" name="eDocs_FileTopics">
    <vt:lpwstr>8;#United Nations|b291f728-384b-477c-894f-e9bb2c2ee399;#6;##International Standards|70a27fdc-feeb-4de5-94d4-ec8ff455dddc</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